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Brouillet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Manon Brouillet est helléniste.</w:t>
      </w:r>
    </w:p>
    <w:p>
      <w:pPr>
        <w:pStyle w:val="Heading3"/>
      </w:pPr>
      <w:r>
        <w:rPr/>
        <w:t xml:space="preserve">Domaines de recherche</w:t>
      </w:r>
    </w:p>
    <w:p>
      <w:pPr/>
      <w:r>
        <w:rPr/>
        <w:t xml:space="preserve">・Épopées homériques</w:t>
      </w:r>
      <w:br/>
      <w:r>
        <w:rPr/>
        <w:t xml:space="preserve">・Poésie archaïque</w:t>
      </w:r>
      <w:br/>
      <w:r>
        <w:rPr/>
        <w:t xml:space="preserve">・Anthropologie religieuse</w:t>
      </w:r>
    </w:p>
    <w:p>
      <w:pPr>
        <w:pStyle w:val="Heading3"/>
      </w:pPr>
      <w:r>
        <w:rPr/>
        <w:t xml:space="preserve">Parcours professionnel</w:t>
      </w:r>
    </w:p>
    <w:p>
      <w:pPr/>
      <w:r>
        <w:rPr/>
        <w:t xml:space="preserve">・Fellow, </w:t>
      </w:r>
      <w:hyperlink r:id="rId8" w:history="1">
        <w:r>
          <w:rPr>
            <w:color w:val="#410a8c"/>
            <w:u w:val="single"/>
          </w:rPr>
          <w:t xml:space="preserve">Harvard Center for Hellenic Studies</w:t>
        </w:r>
      </w:hyperlink>
      <w:r>
        <w:rPr/>
        <w:t xml:space="preserve"> (2018-2019)</w:t>
      </w:r>
      <w:br/>
      <w:r>
        <w:rPr/>
        <w:t xml:space="preserve">・Docteure de l’EHESS (2016)</w:t>
      </w:r>
      <w:br/>
      <w:hyperlink r:id="rId9" w:history="1">
        <w:r>
          <w:rPr>
            <w:color w:val="#410a8c"/>
            <w:u w:val="single"/>
          </w:rPr>
          <w:t xml:space="preserve">« Des chants en partage. L’épopée homérique comme expérience religieuse »</w:t>
        </w:r>
      </w:hyperlink>
      <w:r>
        <w:rPr/>
        <w:t xml:space="preserve">, sous la direction de Pierre Judet de La Combe.</w:t>
      </w:r>
      <w:br/>
      <w:r>
        <w:rPr/>
        <w:t xml:space="preserve">・Agrégée de lettres classiques (2010)</w:t>
      </w:r>
      <w:br/>
      <w:r>
        <w:rPr/>
        <w:t xml:space="preserve">・Ancienne élève de l’École normale supérieure de Paris (2007-2012)</w:t>
      </w:r>
    </w:p>
    <w:p>
      <w:pPr>
        <w:pStyle w:val="Heading3"/>
      </w:pPr>
      <w:r>
        <w:rPr/>
        <w:t xml:space="preserve">Responsabilités éditoriales</w:t>
      </w:r>
    </w:p>
    <w:p>
      <w:pPr/>
      <w:r>
        <w:rPr/>
        <w:t xml:space="preserve">・Co-rédactrice en chef des </w:t>
      </w:r>
      <w:hyperlink r:id="rId10" w:history="1">
        <w:r>
          <w:rPr>
            <w:color w:val="#410a8c"/>
            <w:u w:val="single"/>
          </w:rPr>
          <w:t xml:space="preserve">Cahiers de littérature orale</w:t>
        </w:r>
      </w:hyperlink>
      <w:r>
        <w:rPr/>
        <w:t xml:space="preserve"> (Presses de l'INALCO), avec S. Bornand・Co-directrice de collection des </w:t>
      </w:r>
      <w:hyperlink r:id="rId11" w:history="1">
        <w:r>
          <w:rPr>
            <w:color w:val="#410a8c"/>
            <w:u w:val="single"/>
          </w:rPr>
          <w:t xml:space="preserve">Cahiers de Philologie</w:t>
        </w:r>
      </w:hyperlink>
      <w:r>
        <w:rPr/>
        <w:t xml:space="preserve"> (Presse du Septentrion), avec A. de Crémoux</w:t>
      </w:r>
    </w:p>
    <w:p>
      <w:pPr>
        <w:pStyle w:val="Heading3"/>
      </w:pPr>
      <w:r>
        <w:rPr/>
        <w:t xml:space="preserve">Publications</w:t>
      </w:r>
    </w:p>
    <w:p>
      <w:pPr>
        <w:pStyle w:val="Heading4"/>
      </w:pPr>
      <w:r>
        <w:rPr/>
        <w:t xml:space="preserve">Ouvrages collectifs</w:t>
      </w:r>
    </w:p>
    <w:p>
      <w:pPr/>
      <w:r>
        <w:rPr/>
        <w:t xml:space="preserve">‑­­ </w:t>
      </w:r>
      <w:hyperlink r:id="rId12" w:history="1">
        <w:r>
          <w:rPr>
            <w:color w:val="#410a8c"/>
            <w:u w:val="single"/>
          </w:rPr>
          <w:t xml:space="preserve">Imitation des modèles et intertextualités de la Grèce ancienne à l'âge humaniste</w:t>
        </w:r>
      </w:hyperlink>
      <w:r>
        <w:rPr/>
        <w:t xml:space="preserve">, avec L. Boulègue, L. Claire, N. Catellani, </w:t>
      </w:r>
      <w:r>
        <w:rPr>
          <w:i w:val="1"/>
          <w:iCs w:val="1"/>
        </w:rPr>
        <w:t xml:space="preserve">Annales de l'APLAES</w:t>
      </w:r>
      <w:r>
        <w:rPr/>
        <w:t xml:space="preserve">, 8, 2023.‑­­ </w:t>
      </w:r>
      <w:hyperlink r:id="rId13" w:history="1">
        <w:r>
          <w:rPr>
            <w:color w:val="#410a8c"/>
            <w:u w:val="single"/>
          </w:rPr>
          <w:t xml:space="preserve">En action. Lectures anthropologiques de l’agir</w:t>
        </w:r>
      </w:hyperlink>
      <w:r>
        <w:rPr/>
        <w:t xml:space="preserve">, avec A. Buccheri,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4" w:history="1">
        <w:r>
          <w:rPr>
            <w:color w:val="#410a8c"/>
            <w:u w:val="single"/>
          </w:rPr>
          <w:t xml:space="preserve">Place aux objets. Vie et présence des artefacts en Grèce ancienne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2018.</w:t>
      </w:r>
      <w:br/>
      <w:r>
        <w:rPr/>
        <w:t xml:space="preserve">‑­­ </w:t>
      </w:r>
      <w:hyperlink r:id="rId15" w:history="1">
        <w:r>
          <w:rPr>
            <w:color w:val="#410a8c"/>
            <w:u w:val="single"/>
          </w:rPr>
          <w:t xml:space="preserve">L’autre voix de la littérature</w:t>
        </w:r>
      </w:hyperlink>
      <w:r>
        <w:rPr/>
        <w:t xml:space="preserve">, avec N. Belmont et J.-M. Privat, </w:t>
      </w:r>
      <w:r>
        <w:rPr>
          <w:i w:val="1"/>
          <w:iCs w:val="1"/>
        </w:rPr>
        <w:t xml:space="preserve">Cahiers de littérature orale</w:t>
      </w:r>
      <w:r>
        <w:rPr/>
        <w:t xml:space="preserve"> 75/76, 2014.</w:t>
      </w:r>
    </w:p>
    <w:p>
      <w:pPr>
        <w:pStyle w:val="Heading4"/>
      </w:pPr>
      <w:r>
        <w:rPr/>
        <w:t xml:space="preserve">Articles de revue et chapitres d'ouvrage</w:t>
      </w:r>
    </w:p>
    <w:p>
      <w:pPr/>
      <w:r>
        <w:rPr/>
        <w:t xml:space="preserve">‑­­ « Ce que la nuit fait au poème. Sur les chants IX et X de l’</w:t>
      </w:r>
      <w:r>
        <w:rPr>
          <w:i w:val="1"/>
          <w:iCs w:val="1"/>
        </w:rPr>
        <w:t xml:space="preserve">Iliade</w:t>
      </w:r>
      <w:r>
        <w:rPr/>
        <w:t xml:space="preserve"> », </w:t>
      </w:r>
      <w:r>
        <w:rPr>
          <w:i w:val="1"/>
          <w:iCs w:val="1"/>
        </w:rPr>
        <w:t xml:space="preserve">Bulletin de l'association Guillaume Budé</w:t>
      </w:r>
      <w:r>
        <w:rPr/>
        <w:t xml:space="preserve"> , 2024/1, p.23-40.‑­­ « Oralité d’Homère ? Réponse à Jack Goody à partir d’une étude des proèmes », dans D. Cuny, J.-J. Vincensini et V. Agrigoroaei (dir.), </w:t>
      </w:r>
      <w:r>
        <w:rPr>
          <w:i w:val="1"/>
          <w:iCs w:val="1"/>
        </w:rPr>
        <w:t xml:space="preserve">La révolution de l’écrit. Effets esthétiques et culturels</w:t>
      </w:r>
      <w:r>
        <w:rPr/>
        <w:t xml:space="preserve">, Beauchesne, Tours, 2023, p.17-30.‑­­ </w:t>
      </w:r>
      <w:hyperlink r:id="rId16" w:history="1">
        <w:r>
          <w:rPr>
            <w:color w:val="#410a8c"/>
            <w:u w:val="single"/>
          </w:rPr>
          <w:t xml:space="preserve">« Les femmes veulent prendre la parole. Oralité contestataire et performance de genre chez Aristophane »</w:t>
        </w:r>
      </w:hyperlink>
      <w:r>
        <w:rPr/>
        <w:t xml:space="preserve">, </w:t>
      </w:r>
      <w:r>
        <w:rPr>
          <w:i w:val="1"/>
          <w:iCs w:val="1"/>
        </w:rPr>
        <w:t xml:space="preserve">Cahiers de littérature orale</w:t>
      </w:r>
      <w:r>
        <w:rPr/>
        <w:t xml:space="preserve"> Hors série &amp;quot;Oralités contestataires&amp;quot;, 2020.</w:t>
      </w:r>
      <w:br/>
      <w:r>
        <w:rPr/>
        <w:t xml:space="preserve">‑­­ </w:t>
      </w:r>
      <w:hyperlink r:id="rId17" w:history="1">
        <w:r>
          <w:rPr>
            <w:color w:val="#410a8c"/>
            <w:u w:val="single"/>
          </w:rPr>
          <w:t xml:space="preserve">« Le discours d’un roi. De la dénégation de responsabilité à l’agentivité partagée dans les excuses d’Agamemnon »</w:t>
        </w:r>
      </w:hyperlink>
      <w:r>
        <w:rPr/>
        <w:t xml:space="preserve">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8" w:history="1">
        <w:r>
          <w:rPr>
            <w:color w:val="#410a8c"/>
            <w:u w:val="single"/>
          </w:rPr>
          <w:t xml:space="preserve">« Agents, intentionalités et modes d’agir dans l’Antiquité »</w:t>
        </w:r>
      </w:hyperlink>
      <w:r>
        <w:rPr/>
        <w:t xml:space="preserve">, avec A. Buccheri,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9" w:history="1">
        <w:r>
          <w:rPr>
            <w:color w:val="#410a8c"/>
            <w:u w:val="single"/>
          </w:rPr>
          <w:t xml:space="preserve">« Parures divines, de l’égide au ruban. Constructions homériques de l’objet »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2018, p. 85-106.</w:t>
      </w:r>
      <w:br/>
      <w:r>
        <w:rPr/>
        <w:t xml:space="preserve">‑­­ </w:t>
      </w:r>
      <w:hyperlink r:id="rId20" w:history="1">
        <w:r>
          <w:rPr>
            <w:color w:val="#410a8c"/>
            <w:u w:val="single"/>
          </w:rPr>
          <w:t xml:space="preserve">« Présences des artefacts. Introduction »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2018, p. 7-13.</w:t>
      </w:r>
      <w:br/>
      <w:r>
        <w:rPr/>
        <w:t xml:space="preserve">‑­­ </w:t>
      </w:r>
      <w:hyperlink r:id="rId21" w:history="1">
        <w:r>
          <w:rPr>
            <w:color w:val="#410a8c"/>
            <w:u w:val="single"/>
          </w:rPr>
          <w:t xml:space="preserve">« Faire événement : les épopées homériques comme performances rituelles »</w:t>
        </w:r>
      </w:hyperlink>
      <w:r>
        <w:rPr/>
        <w:t xml:space="preserve">, </w:t>
      </w:r>
      <w:r>
        <w:rPr>
          <w:i w:val="1"/>
          <w:iCs w:val="1"/>
        </w:rPr>
        <w:t xml:space="preserve">Pallas</w:t>
      </w:r>
      <w:r>
        <w:rPr/>
        <w:t xml:space="preserve"> 107 , 2018, p. 155-174.</w:t>
      </w:r>
      <w:br/>
      <w:r>
        <w:rPr/>
        <w:t xml:space="preserve">‑­­ </w:t>
      </w:r>
      <w:hyperlink r:id="rId22" w:history="1">
        <w:r>
          <w:rPr>
            <w:color w:val="#410a8c"/>
            <w:u w:val="single"/>
          </w:rPr>
          <w:t xml:space="preserve">« Thambos et kharis : constructions sensorielles et expériences du divin dans les épopées homériques »</w:t>
        </w:r>
      </w:hyperlink>
      <w:r>
        <w:rPr/>
        <w:t xml:space="preserve">, </w:t>
      </w:r>
      <w:r>
        <w:rPr>
          <w:i w:val="1"/>
          <w:iCs w:val="1"/>
        </w:rPr>
        <w:t xml:space="preserve">Mythos</w:t>
      </w:r>
      <w:r>
        <w:rPr/>
        <w:t xml:space="preserve"> N.S.11, 2017, p. 83-93.</w:t>
      </w:r>
      <w:br/>
      <w:r>
        <w:rPr/>
        <w:t xml:space="preserve">‑­­ </w:t>
      </w:r>
      <w:hyperlink r:id="rId23" w:history="1">
        <w:r>
          <w:rPr>
            <w:color w:val="#410a8c"/>
            <w:u w:val="single"/>
          </w:rPr>
          <w:t xml:space="preserve">« Éditorial »</w:t>
        </w:r>
      </w:hyperlink>
      <w:r>
        <w:rPr/>
        <w:t xml:space="preserve">, avec N. Belmont et J.-M. Privat, </w:t>
      </w:r>
      <w:r>
        <w:rPr>
          <w:i w:val="1"/>
          <w:iCs w:val="1"/>
        </w:rPr>
        <w:t xml:space="preserve">L’autre voix de la littérature écrite</w:t>
      </w:r>
      <w:r>
        <w:rPr/>
        <w:t xml:space="preserve">, </w:t>
      </w:r>
      <w:r>
        <w:rPr>
          <w:i w:val="1"/>
          <w:iCs w:val="1"/>
        </w:rPr>
        <w:t xml:space="preserve">Cahiers de littérature orale</w:t>
      </w:r>
      <w:r>
        <w:rPr/>
        <w:t xml:space="preserve"> 75/76, 2014, p. 9-21.</w:t>
      </w:r>
      <w:br/>
      <w:r>
        <w:rPr/>
        <w:t xml:space="preserve">‑­­ </w:t>
      </w:r>
      <w:hyperlink r:id="rId24" w:history="1">
        <w:r>
          <w:rPr>
            <w:color w:val="#410a8c"/>
            <w:u w:val="single"/>
          </w:rPr>
          <w:t xml:space="preserve">« Que disent les mots des dieux ? »</w:t>
        </w:r>
      </w:hyperlink>
      <w:r>
        <w:rPr/>
        <w:t xml:space="preserve"> , </w:t>
      </w:r>
      <w:r>
        <w:rPr>
          <w:i w:val="1"/>
          <w:iCs w:val="1"/>
        </w:rPr>
        <w:t xml:space="preserve">Mètis</w:t>
      </w:r>
      <w:r>
        <w:rPr/>
        <w:t xml:space="preserve"> N.S.11, 2013, p. 147-181.</w:t>
      </w:r>
    </w:p>
    <w:p>
      <w:pPr>
        <w:pStyle w:val="Heading4"/>
      </w:pPr>
      <w:r>
        <w:rPr/>
        <w:t xml:space="preserve">Comptes-rendus</w:t>
      </w:r>
    </w:p>
    <w:p>
      <w:pPr/>
      <w:r>
        <w:rPr/>
        <w:t xml:space="preserve">‑­­ </w:t>
      </w:r>
      <w:hyperlink r:id="rId25" w:history="1">
        <w:r>
          <w:rPr>
            <w:color w:val="#410a8c"/>
            <w:u w:val="single"/>
          </w:rPr>
          <w:t xml:space="preserve">Sorcières, tyrans, héros. Mémoires postcoloniales de résistants africains</w:t>
        </w:r>
      </w:hyperlink>
      <w:r>
        <w:rPr/>
        <w:t xml:space="preserve"> de Elara Bertho, 2019 dans </w:t>
      </w:r>
      <w:r>
        <w:rPr>
          <w:i w:val="1"/>
          <w:iCs w:val="1"/>
        </w:rPr>
        <w:t xml:space="preserve">Cahiers de littérature orale</w:t>
      </w:r>
      <w:r>
        <w:rPr/>
        <w:t xml:space="preserve">, 87, 2020, p.241-244.‑­­ </w:t>
      </w:r>
      <w:hyperlink r:id="rId26" w:history="1">
        <w:r>
          <w:rPr>
            <w:color w:val="#410a8c"/>
            <w:u w:val="single"/>
          </w:rPr>
          <w:t xml:space="preserve">Divines techniques : arts et langage homérique à la fin de l’Antiquité</w:t>
        </w:r>
      </w:hyperlink>
      <w:r>
        <w:rPr/>
        <w:t xml:space="preserve"> de Anca Vasiliu, 2016, dans </w:t>
      </w:r>
      <w:r>
        <w:rPr>
          <w:i w:val="1"/>
          <w:iCs w:val="1"/>
        </w:rPr>
        <w:t xml:space="preserve">Bryn Mawr Classical Review</w:t>
      </w:r>
      <w:r>
        <w:rPr/>
        <w:t xml:space="preserve">  [2018.01.18] .</w:t>
      </w:r>
      <w:br/>
      <w:r>
        <w:rPr/>
        <w:t xml:space="preserve">‑­­ </w:t>
      </w:r>
      <w:hyperlink r:id="rId27" w:history="1">
        <w:r>
          <w:rPr>
            <w:color w:val="#410a8c"/>
            <w:u w:val="single"/>
          </w:rPr>
          <w:t xml:space="preserve">Writing Homer : a Study Based on Results from Modern Fieldwork</w:t>
        </w:r>
      </w:hyperlink>
      <w:r>
        <w:rPr/>
        <w:t xml:space="preserve"> de Minna Skafte Jensen, 2011, dans </w:t>
      </w:r>
      <w:r>
        <w:rPr>
          <w:i w:val="1"/>
          <w:iCs w:val="1"/>
        </w:rPr>
        <w:t xml:space="preserve">Cahiers de littérature orale</w:t>
      </w:r>
      <w:r>
        <w:rPr/>
        <w:t xml:space="preserve"> 70, 2013, p. 177-181.</w:t>
      </w:r>
    </w:p>
    <w:p>
      <w:pPr>
        <w:pStyle w:val="Heading4"/>
      </w:pPr>
      <w:r>
        <w:rPr/>
        <w:t xml:space="preserve">Traduction scientifique</w:t>
      </w:r>
    </w:p>
    <w:p>
      <w:pPr/>
      <w:r>
        <w:rPr/>
        <w:t xml:space="preserve">‑­­ </w:t>
      </w:r>
      <w:hyperlink r:id="rId28" w:history="1">
        <w:r>
          <w:rPr>
            <w:color w:val="#410a8c"/>
            <w:u w:val="single"/>
          </w:rPr>
          <w:t xml:space="preserve">« Des os muets et des pierres sonores : matérialiser le corpus poétique en Grèce hellénistique »</w:t>
        </w:r>
      </w:hyperlink>
      <w:r>
        <w:rPr/>
        <w:t xml:space="preserve">, traduction française de l’article de Verity Platt, « Silent Bones and Singing Stones : Materializing the Poetic Corpus in Hellenistic Greece », </w:t>
      </w:r>
      <w:r>
        <w:rPr>
          <w:i w:val="1"/>
          <w:iCs w:val="1"/>
        </w:rPr>
        <w:t xml:space="preserve">Mètis</w:t>
      </w:r>
      <w:r>
        <w:rPr/>
        <w:t xml:space="preserve"> N.S. 16, 2018, p.15-42.</w:t>
      </w:r>
    </w:p>
    <w:p>
      <w:pPr>
        <w:pStyle w:val="Heading4"/>
      </w:pPr>
      <w:r>
        <w:rPr/>
        <w:t xml:space="preserve">Notice</w:t>
      </w:r>
    </w:p>
    <w:p>
      <w:pPr/>
      <w:r>
        <w:rPr/>
        <w:t xml:space="preserve">- </w:t>
      </w:r>
      <w:hyperlink r:id="rId29" w:history="1">
        <w:r>
          <w:rPr>
            <w:color w:val="#410a8c"/>
            <w:u w:val="single"/>
          </w:rPr>
          <w:t xml:space="preserve">« A statue who shakes her head no »</w:t>
        </w:r>
      </w:hyperlink>
      <w:r>
        <w:rPr/>
        <w:t xml:space="preserve">, </w:t>
      </w:r>
      <w:r>
        <w:rPr>
          <w:i w:val="1"/>
          <w:iCs w:val="1"/>
        </w:rPr>
        <w:t xml:space="preserve">Classical Inquiries</w:t>
      </w:r>
      <w:r>
        <w:rPr/>
        <w:t xml:space="preserve">, 2019.06.05,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nuit fait au poème. Sur les chants IX et X de l’Iliade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2024, 2024/1,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„Sie schüttete hin das geschmeidige Gewand auf des Vaters Schwelle“: Sinnesregime und Körper der Athene bei Homer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2020, 31 (2), pp.15-26.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⟨10.14220/lhom.2020.31.2.15⟩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veulent prendre la parole. Oralité contestataire et performance de genre chez Aristophane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Hors-Série,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Kathie Birat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Oralités contestataires, Hors-série, pp.7-13.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⟨10.4000/clo.6569⟩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Bertho Elara, 2019, Sorcières, tyrans, héros. Mémoires postcoloniales de résistants africains, Honoré Champion, Paris, 520 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pp.245-248.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⟨10.4000/clo.8758⟩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d’un roi. De la dénégation de responsabilité à l’agentivité partagée dans les excuses d’Agamemnon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2019,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⟨10.4000/mondesanciens.2227⟩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Agents, intentionnalités et modes d’agir dans l’Antiquité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Buccheri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2019,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⟨10.4000/mondesanciens.2441⟩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Thambos et kharis : constructions sensorielles et expériences du divin dans les épopées homériques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2018, 11,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événement : l'épopée homérique comme spectacle rituel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divines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2018, N.S.16,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2018, N.S.16, pp.7-13.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⟨10.4000/books.editionsehess.5649⟩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2014, L'autre voix de la littérature, 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mots des dieux?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11 (N.S.11), pp.147-181.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⟨10.4000/books.editionsehess.3027⟩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Place aux objets 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</w:p>
          <w:p>
            <w:pPr/>
            <w:r>
              <w:rPr/>
              <w:t xml:space="preserve">Éditions de l’École des hautes études en sciences sociales,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halshs-02004377v1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d’Homère ? Réponse à Jack Goody à partir d’une étude des proèmes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/>
              <w:t xml:space="preserve">Diane Cuny, Jean-Jacques Vincensini et Vladimir Agrigoroaei (dir.). </w:t>
            </w:r>
            <w:r>
              <w:rPr>
                <w:i w:val="1"/>
                <w:iCs w:val="1"/>
              </w:rPr>
              <w:t xml:space="preserve">La révolution de l’écrit. Effets esthétiques et culturels</w:t>
            </w:r>
            <w:r>
              <w:rPr/>
              <w:t xml:space="preserve">, Beauchesne, A paraître, 9782701023274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chants en partage. L'épopée homérique comme expérience religieuse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/>
              <w:t xml:space="preserve">Histoire. EHESS - Paris, 2016.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tel-01503016v1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eos.chs.harvard.edu/?p=139774" TargetMode="External"/><Relationship Id="rId9" Type="http://schemas.openxmlformats.org/officeDocument/2006/relationships/hyperlink" Target="https://halshs.archives-ouvertes.fr/ANHIMA/tel-01503016v1" TargetMode="External"/><Relationship Id="rId10" Type="http://schemas.openxmlformats.org/officeDocument/2006/relationships/hyperlink" Target="https://https://journals.openedition.org/clo/" TargetMode="External"/><Relationship Id="rId11" Type="http://schemas.openxmlformats.org/officeDocument/2006/relationships/hyperlink" Target="https://https://books.openedition.org/septentrion/99?lang=fr" TargetMode="External"/><Relationship Id="rId12" Type="http://schemas.openxmlformats.org/officeDocument/2006/relationships/hyperlink" Target="https://http://revues1.aplaes.org:86/index.php/annales/issue/view/6" TargetMode="External"/><Relationship Id="rId13" Type="http://schemas.openxmlformats.org/officeDocument/2006/relationships/hyperlink" Target="https://journals.openedition.org/mondesanciens/2194" TargetMode="External"/><Relationship Id="rId14" Type="http://schemas.openxmlformats.org/officeDocument/2006/relationships/hyperlink" Target="https://books.openedition.org/editionsehess/5640" TargetMode="External"/><Relationship Id="rId15" Type="http://schemas.openxmlformats.org/officeDocument/2006/relationships/hyperlink" Target="https://journals.openedition.org/clo/1818" TargetMode="External"/><Relationship Id="rId16" Type="http://schemas.openxmlformats.org/officeDocument/2006/relationships/hyperlink" Target="https://journals.openedition.org/clo/73587" TargetMode="External"/><Relationship Id="rId17" Type="http://schemas.openxmlformats.org/officeDocument/2006/relationships/hyperlink" Target="https://journals.openedition.org/mondesanciens/2227" TargetMode="External"/><Relationship Id="rId18" Type="http://schemas.openxmlformats.org/officeDocument/2006/relationships/hyperlink" Target="https://journals.openedition.org/mondesanciens/2441" TargetMode="External"/><Relationship Id="rId19" Type="http://schemas.openxmlformats.org/officeDocument/2006/relationships/hyperlink" Target="https://books.openedition.org/editionsehess/5661" TargetMode="External"/><Relationship Id="rId20" Type="http://schemas.openxmlformats.org/officeDocument/2006/relationships/hyperlink" Target="https://books.openedition.org/editionsehess/5649" TargetMode="External"/><Relationship Id="rId21" Type="http://schemas.openxmlformats.org/officeDocument/2006/relationships/hyperlink" Target="../../hal-01898097/document" TargetMode="External"/><Relationship Id="rId22" Type="http://schemas.openxmlformats.org/officeDocument/2006/relationships/hyperlink" Target="../../hal-01756646/document" TargetMode="External"/><Relationship Id="rId23" Type="http://schemas.openxmlformats.org/officeDocument/2006/relationships/hyperlink" Target="https://journals.openedition.org/clo/2134" TargetMode="External"/><Relationship Id="rId24" Type="http://schemas.openxmlformats.org/officeDocument/2006/relationships/hyperlink" Target="http://books.openedition.org/editionsehess/3027" TargetMode="External"/><Relationship Id="rId25" Type="http://schemas.openxmlformats.org/officeDocument/2006/relationships/hyperlink" Target="https://https://journals.openedition.org/clo/8758" TargetMode="External"/><Relationship Id="rId26" Type="http://schemas.openxmlformats.org/officeDocument/2006/relationships/hyperlink" Target="http://bmcr.brynmawr.edu/2018/2018-01-18.html" TargetMode="External"/><Relationship Id="rId27" Type="http://schemas.openxmlformats.org/officeDocument/2006/relationships/hyperlink" Target="http://clo.revues.org/1373" TargetMode="External"/><Relationship Id="rId28" Type="http://schemas.openxmlformats.org/officeDocument/2006/relationships/hyperlink" Target="https://books.openedition.org/editionsehess/5652" TargetMode="External"/><Relationship Id="rId29" Type="http://schemas.openxmlformats.org/officeDocument/2006/relationships/hyperlink" Target="https://classical-inquiries.chs.harvard.edu/a-statue-who-shakes-her-head-no/" TargetMode="External"/><Relationship Id="rId30" Type="http://schemas.openxmlformats.org/officeDocument/2006/relationships/hyperlink" Target="https://hal.science/hal-04740798v1" TargetMode="External"/><Relationship Id="rId31" Type="http://schemas.openxmlformats.org/officeDocument/2006/relationships/hyperlink" Target="https://hal.science/search/index/?q=*&amp;authFullName_s=Manon Brouillet" TargetMode="External"/><Relationship Id="rId32" Type="http://schemas.openxmlformats.org/officeDocument/2006/relationships/hyperlink" Target="https://u-picardie.hal.science/hal-03895719v1" TargetMode="External"/><Relationship Id="rId33" Type="http://schemas.openxmlformats.org/officeDocument/2006/relationships/hyperlink" Target="https://dx.doi.org/10.14220/lhom.2020.31.2.15" TargetMode="External"/><Relationship Id="rId34" Type="http://schemas.openxmlformats.org/officeDocument/2006/relationships/hyperlink" Target="https://u-picardie.hal.science/hal-03651043v1" TargetMode="External"/><Relationship Id="rId35" Type="http://schemas.openxmlformats.org/officeDocument/2006/relationships/hyperlink" Target="https://hal.univ-lorraine.fr/hal-03175850v1" TargetMode="External"/><Relationship Id="rId36" Type="http://schemas.openxmlformats.org/officeDocument/2006/relationships/hyperlink" Target="https://hal.science/search/index/?q=*&amp;authFullName_s=Ioana Andreesco" TargetMode="External"/><Relationship Id="rId37" Type="http://schemas.openxmlformats.org/officeDocument/2006/relationships/hyperlink" Target="https://hal.science/search/index/?q=*&amp;authFullName_s=Nicole Belmont" TargetMode="External"/><Relationship Id="rId38" Type="http://schemas.openxmlformats.org/officeDocument/2006/relationships/hyperlink" Target="https://hal.science/search/index/?q=*&amp;authFullName_s=Elara Bertho" TargetMode="External"/><Relationship Id="rId39" Type="http://schemas.openxmlformats.org/officeDocument/2006/relationships/hyperlink" Target="https://hal.science/search/index/?q=*&amp;authFullName_s=Kathie Birat" TargetMode="External"/><Relationship Id="rId40" Type="http://schemas.openxmlformats.org/officeDocument/2006/relationships/hyperlink" Target="https://hal.science/search/index/?q=*&amp;authFullName_s=Sandra Bornand" TargetMode="External"/><Relationship Id="rId41" Type="http://schemas.openxmlformats.org/officeDocument/2006/relationships/hyperlink" Target="https://dx.doi.org/10.4000/clo.6569" TargetMode="External"/><Relationship Id="rId42" Type="http://schemas.openxmlformats.org/officeDocument/2006/relationships/hyperlink" Target="https://u-picardie.hal.science/hal-03895772v1" TargetMode="External"/><Relationship Id="rId43" Type="http://schemas.openxmlformats.org/officeDocument/2006/relationships/hyperlink" Target="https://dx.doi.org/10.4000/clo.8758" TargetMode="External"/><Relationship Id="rId44" Type="http://schemas.openxmlformats.org/officeDocument/2006/relationships/hyperlink" Target="https://hal.science/hal-02091939v1" TargetMode="External"/><Relationship Id="rId45" Type="http://schemas.openxmlformats.org/officeDocument/2006/relationships/hyperlink" Target="https://dx.doi.org/10.4000/mondesanciens.2227" TargetMode="External"/><Relationship Id="rId46" Type="http://schemas.openxmlformats.org/officeDocument/2006/relationships/hyperlink" Target="https://hal.science/hal-02091947v1" TargetMode="External"/><Relationship Id="rId47" Type="http://schemas.openxmlformats.org/officeDocument/2006/relationships/hyperlink" Target="https://hal.science/search/index/?q=*&amp;authFullName_s=Alessandro Buccheri" TargetMode="External"/><Relationship Id="rId48" Type="http://schemas.openxmlformats.org/officeDocument/2006/relationships/hyperlink" Target="https://dx.doi.org/10.4000/mondesanciens.2441" TargetMode="External"/><Relationship Id="rId49" Type="http://schemas.openxmlformats.org/officeDocument/2006/relationships/hyperlink" Target="https://hal.science/hal-01756646v1" TargetMode="External"/><Relationship Id="rId50" Type="http://schemas.openxmlformats.org/officeDocument/2006/relationships/hyperlink" Target="https://hal.science/hal-01898097v2" TargetMode="External"/><Relationship Id="rId51" Type="http://schemas.openxmlformats.org/officeDocument/2006/relationships/hyperlink" Target="https://shs.hal.science/halshs-02004423v1" TargetMode="External"/><Relationship Id="rId52" Type="http://schemas.openxmlformats.org/officeDocument/2006/relationships/hyperlink" Target="https://hal.science/search/index/?q=*&amp;authFullName_s=Cl&#233;o Carastro" TargetMode="External"/><Relationship Id="rId53" Type="http://schemas.openxmlformats.org/officeDocument/2006/relationships/hyperlink" Target="https://hal.science/hal-03728329v1" TargetMode="External"/><Relationship Id="rId54" Type="http://schemas.openxmlformats.org/officeDocument/2006/relationships/hyperlink" Target="https://dx.doi.org/10.4000/books.editionsehess.5649" TargetMode="External"/><Relationship Id="rId55" Type="http://schemas.openxmlformats.org/officeDocument/2006/relationships/hyperlink" Target="https://hal.science/hal-01363013v1" TargetMode="External"/><Relationship Id="rId56" Type="http://schemas.openxmlformats.org/officeDocument/2006/relationships/hyperlink" Target="https://hal.science/search/index/?q=*&amp;authFullName_s=Jean-Marie Privat" TargetMode="External"/><Relationship Id="rId57" Type="http://schemas.openxmlformats.org/officeDocument/2006/relationships/hyperlink" Target="https://shs.hal.science/halshs-01388011v1" TargetMode="External"/><Relationship Id="rId58" Type="http://schemas.openxmlformats.org/officeDocument/2006/relationships/hyperlink" Target="https://dx.doi.org/10.4000/books.editionsehess.3027" TargetMode="External"/><Relationship Id="rId59" Type="http://schemas.openxmlformats.org/officeDocument/2006/relationships/hyperlink" Target="https://shs.hal.science/halshs-02004377v1" TargetMode="External"/><Relationship Id="rId60" Type="http://schemas.openxmlformats.org/officeDocument/2006/relationships/hyperlink" Target="https://u-picardie.hal.science/hal-03895735v1" TargetMode="External"/><Relationship Id="rId61" Type="http://schemas.openxmlformats.org/officeDocument/2006/relationships/hyperlink" Target="https://shs.hal.science/tel-0150301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Brouillet</dc:title>
  <dc:description>CV</dc:description>
  <dc:subject/>
  <cp:keywords/>
  <cp:category/>
  <cp:lastModifiedBy/>
  <dcterms:created xsi:type="dcterms:W3CDTF">2026-03-30T05:05:46+02:00</dcterms:created>
  <dcterms:modified xsi:type="dcterms:W3CDTF">2026-03-30T05:05:46+02:00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