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Jorge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2"/>
      </w:pPr>
      <w:r>
        <w:rPr/>
        <w:t xml:space="preserve">Parcours universitaire</w:t>
      </w:r>
    </w:p>
    <w:p>
      <w:pPr>
        <w:pStyle w:val="Heading3"/>
      </w:pPr>
      <w:r>
        <w:rPr/>
        <w:t xml:space="preserve">1976-1979</w:t>
      </w:r>
    </w:p>
    <w:p>
      <w:pPr/>
      <w:r>
        <w:rPr/>
        <w:t xml:space="preserve">D.E.U.G. de Droit : PARIS 2 – ASSAS - 1976</w:t>
      </w:r>
    </w:p>
    <w:p>
      <w:pPr/>
      <w:r>
        <w:rPr/>
        <w:t xml:space="preserve">Licence en Droit : PARIS 2 – ASSAS - 1977</w:t>
      </w:r>
    </w:p>
    <w:p>
      <w:pPr/>
      <w:r>
        <w:rPr/>
        <w:t xml:space="preserve">Maîtrise en Droit : PARIS 2 – ASSAS - 1978</w:t>
      </w:r>
    </w:p>
    <w:p>
      <w:pPr/>
      <w:r>
        <w:rPr/>
        <w:t xml:space="preserve">Certificat d’Études Judiciaires : PARIS 2 – ASSAS - 1978</w:t>
      </w:r>
    </w:p>
    <w:p>
      <w:pPr/>
      <w:r>
        <w:rPr/>
        <w:t xml:space="preserve">C.A.P.A. : PARIS 2 – ASSAS - 1978</w:t>
      </w:r>
    </w:p>
    <w:p>
      <w:pPr/>
      <w:r>
        <w:rPr/>
        <w:t xml:space="preserve">D.E.A. en Droit International Privé et Droit du Commerce International : PARIS 1 – SORBONNE - 1979</w:t>
      </w:r>
    </w:p>
    <w:p>
      <w:pPr>
        <w:pStyle w:val="Heading3"/>
      </w:pPr>
      <w:r>
        <w:rPr/>
        <w:t xml:space="preserve">1979-1982</w:t>
      </w:r>
    </w:p>
    <w:p>
      <w:pPr/>
      <w:r>
        <w:rPr/>
        <w:t xml:space="preserve">Licencié en Droit : UNIVERSITÉ de COIMBRA (PORTUGAL) – 1979</w:t>
      </w:r>
    </w:p>
    <w:p>
      <w:pPr/>
      <w:r>
        <w:rPr/>
        <w:t xml:space="preserve">Assistant à la Faculté d’Économie de Lisbonne de 1979 à 1981 (ISCTE)</w:t>
      </w:r>
    </w:p>
    <w:p>
      <w:pPr/>
      <w:r>
        <w:rPr/>
        <w:t xml:space="preserve">Stage en Cabinet d’Avocat au Portugal – 1979-1982</w:t>
      </w:r>
    </w:p>
    <w:p>
      <w:pPr/>
      <w:r>
        <w:rPr/>
        <w:t xml:space="preserve">Assistant à la Faculté de Droit de Lisbonne – 1981-1982</w:t>
      </w:r>
    </w:p>
    <w:p>
      <w:pPr>
        <w:pStyle w:val="Heading3"/>
      </w:pPr>
      <w:r>
        <w:rPr/>
        <w:t xml:space="preserve">1983-1990</w:t>
      </w:r>
    </w:p>
    <w:p>
      <w:pPr/>
      <w:r>
        <w:rPr/>
        <w:t xml:space="preserve">Doctorat d’État En Droit : Paris 1 – Sorbonne – 1988</w:t>
      </w:r>
    </w:p>
    <w:p>
      <w:pPr/>
      <w:r>
        <w:rPr/>
        <w:t xml:space="preserve">Avocat au Barreau de Paris – Février 1983-décembre 2013</w:t>
      </w:r>
    </w:p>
    <w:p>
      <w:pPr/>
      <w:r>
        <w:rPr/>
        <w:t xml:space="preserve">Chargé de Travaux Dirigés en Droit Civil : PARIS 5 – René Descartes – 1984-1986</w:t>
      </w:r>
    </w:p>
    <w:p>
      <w:pPr/>
      <w:r>
        <w:rPr/>
        <w:t xml:space="preserve">Collaborateur d’avocats au Conseil d’État et à la Cour de Cassation de 1984 à 1988</w:t>
      </w:r>
    </w:p>
    <w:p>
      <w:pPr/>
      <w:r>
        <w:rPr/>
        <w:t xml:space="preserve">Assistant associé à la Faculté de Droit de PARIS 5 – René Descartes – 1986-1990</w:t>
      </w:r>
    </w:p>
    <w:p>
      <w:pPr>
        <w:pStyle w:val="Heading3"/>
      </w:pPr>
      <w:r>
        <w:rPr/>
        <w:t xml:space="preserve">1990-2013</w:t>
      </w:r>
    </w:p>
    <w:p>
      <w:pPr/>
      <w:r>
        <w:rPr/>
        <w:t xml:space="preserve">Maître de conférences à l’Université PARIS 5 – René Descartes – 1990-2013</w:t>
      </w:r>
    </w:p>
    <w:p>
      <w:pPr/>
      <w:r>
        <w:rPr/>
        <w:t xml:space="preserve">Professeur à l’Université PARIS 5 – René Descartes – 2013</w:t>
      </w:r>
    </w:p>
    <w:p>
      <w:pPr>
        <w:pStyle w:val="Heading3"/>
      </w:pPr>
      <w:r>
        <w:rPr/>
        <w:t xml:space="preserve">Enseignement</w:t>
      </w:r>
    </w:p>
    <w:p>
      <w:pPr/>
      <w:r>
        <w:rPr/>
        <w:t xml:space="preserve">le Droit civil (famille, biens, principaux contrats, régimes matrimoniaux, sûretés) ; le Droit International Privé et le Droit du Commerce International ; le Droit commercial (fonds de commerce, sociétés, contrats commerciaux) ; le Droit du travail ; le Droit notarial et le Droit social européen.</w:t>
      </w:r>
    </w:p>
    <w:p>
      <w:pPr>
        <w:pStyle w:val="Heading2"/>
      </w:pPr>
      <w:r>
        <w:rPr/>
        <w:t xml:space="preserve">PRINCIPAUX TRAVAUX</w:t>
      </w:r>
    </w:p>
    <w:p>
      <w:pPr>
        <w:pStyle w:val="Heading3"/>
      </w:pPr>
      <w:r>
        <w:rPr/>
        <w:t xml:space="preserve">Ouvrages</w:t>
      </w:r>
    </w:p>
    <w:p>
      <w:pPr/>
      <w:r>
        <w:rPr>
          <w:i w:val="1"/>
          <w:iCs w:val="1"/>
        </w:rPr>
        <w:t xml:space="preserve">Droit des affaires</w:t>
      </w:r>
      <w:r>
        <w:rPr/>
        <w:t xml:space="preserve">, Paris : Armand Colin, 1999 [2e édition, 2001].</w:t>
      </w:r>
    </w:p>
    <w:p>
      <w:pPr/>
      <w:r>
        <w:rPr>
          <w:i w:val="1"/>
          <w:iCs w:val="1"/>
        </w:rPr>
        <w:t xml:space="preserve">Pour comprendre l'Angola : du politique à l’économique</w:t>
      </w:r>
      <w:r>
        <w:rPr/>
        <w:t xml:space="preserve">, Paris, Présence Africaine, 1998.</w:t>
      </w:r>
    </w:p>
    <w:p>
      <w:pPr>
        <w:pStyle w:val="Heading3"/>
      </w:pPr>
      <w:r>
        <w:rPr/>
        <w:t xml:space="preserve">Thèse</w:t>
      </w:r>
    </w:p>
    <w:p>
      <w:pPr/>
      <w:r>
        <w:rPr>
          <w:i w:val="1"/>
          <w:iCs w:val="1"/>
        </w:rPr>
        <w:t xml:space="preserve">Les rattachements alternatifs en droit international privé</w:t>
      </w:r>
      <w:r>
        <w:rPr/>
        <w:t xml:space="preserve">, thèse de doctorat d'État de droit, Paul LAGARDE (dir.), Paris 1 – Sorbonne, 1988.</w:t>
      </w:r>
    </w:p>
    <w:p>
      <w:pPr>
        <w:pStyle w:val="Heading3"/>
      </w:pPr>
      <w:r>
        <w:rPr/>
        <w:t xml:space="preserve">Articles</w:t>
      </w:r>
    </w:p>
    <w:p>
      <w:pPr/>
      <w:r>
        <w:rPr/>
        <w:t xml:space="preserve">« La promesse unilatérale de vente avec faculté de substitution (essai de synthèse) » - </w:t>
      </w:r>
      <w:r>
        <w:rPr>
          <w:i w:val="1"/>
          <w:iCs w:val="1"/>
        </w:rPr>
        <w:t xml:space="preserve">Petites Affiches</w:t>
      </w:r>
      <w:r>
        <w:rPr/>
        <w:t xml:space="preserve"> – 1991</w:t>
      </w:r>
    </w:p>
    <w:p>
      <w:pPr/>
      <w:r>
        <w:rPr/>
        <w:t xml:space="preserve">« L’usufruit du conjoint survivant et l’assiette de l’impôt sur la fortune (à propos de l’arrêt rendu le 18 avril 1989 par la Cour de Cassation) » - Dalloz - 1990</w:t>
      </w:r>
    </w:p>
    <w:p>
      <w:pPr/>
      <w:r>
        <w:rPr/>
        <w:t xml:space="preserve">« La facture en Droit Pénal des Affaires » - </w:t>
      </w:r>
      <w:r>
        <w:rPr>
          <w:i w:val="1"/>
          <w:iCs w:val="1"/>
        </w:rPr>
        <w:t xml:space="preserve">Petites Affiches</w:t>
      </w:r>
      <w:r>
        <w:rPr/>
        <w:t xml:space="preserve"> – 1990</w:t>
      </w:r>
    </w:p>
    <w:p>
      <w:pPr/>
      <w:r>
        <w:rPr/>
        <w:t xml:space="preserve">« Contrat d’Agence et conflit de Lois en Droit International Privé Portugais » - </w:t>
      </w:r>
      <w:r>
        <w:rPr>
          <w:i w:val="1"/>
          <w:iCs w:val="1"/>
        </w:rPr>
        <w:t xml:space="preserve">Droit et Pratique du Commerce International</w:t>
      </w:r>
      <w:r>
        <w:rPr/>
        <w:t xml:space="preserve"> – 1991</w:t>
      </w:r>
    </w:p>
    <w:p>
      <w:pPr/>
      <w:r>
        <w:rPr/>
        <w:t xml:space="preserve">« Rattachements alternatifs et principe de Proximité : les apports récents du Droit International Privé Portugais » - </w:t>
      </w:r>
      <w:r>
        <w:rPr>
          <w:i w:val="1"/>
          <w:iCs w:val="1"/>
        </w:rPr>
        <w:t xml:space="preserve">Actes du colloque sur le Droit International et le Droit Communautaire</w:t>
      </w:r>
      <w:r>
        <w:rPr/>
        <w:t xml:space="preserve"> – Fondation Calouste GULBENKIAN 1991</w:t>
      </w:r>
    </w:p>
    <w:p>
      <w:pPr/>
      <w:r>
        <w:rPr/>
        <w:t xml:space="preserve">Compte rendu de la Thèse de M. MARQUES DOS SANTOS sur « Les lois d’application immédiate en droit international privé » - </w:t>
      </w:r>
      <w:r>
        <w:rPr>
          <w:i w:val="1"/>
          <w:iCs w:val="1"/>
        </w:rPr>
        <w:t xml:space="preserve">Revue Critique de Droit International Privé</w:t>
      </w:r>
      <w:r>
        <w:rPr/>
        <w:t xml:space="preserve"> – 1994</w:t>
      </w:r>
    </w:p>
    <w:p>
      <w:pPr/>
      <w:r>
        <w:rPr/>
        <w:t xml:space="preserve">« Sur les fondements de l’annulation de la cession des titres sociaux » - </w:t>
      </w:r>
      <w:r>
        <w:rPr>
          <w:i w:val="1"/>
          <w:iCs w:val="1"/>
        </w:rPr>
        <w:t xml:space="preserve">Petites Affiches</w:t>
      </w:r>
      <w:r>
        <w:rPr/>
        <w:t xml:space="preserve"> – 1996</w:t>
      </w:r>
    </w:p>
    <w:p>
      <w:pPr/>
      <w:r>
        <w:rPr/>
        <w:t xml:space="preserve">« La construction de l’ordre public social européen : l’étape de Vilvorde » - </w:t>
      </w:r>
      <w:r>
        <w:rPr>
          <w:i w:val="1"/>
          <w:iCs w:val="1"/>
        </w:rPr>
        <w:t xml:space="preserve">JCP</w:t>
      </w:r>
      <w:r>
        <w:rPr/>
        <w:t xml:space="preserve"> – 1997</w:t>
      </w:r>
    </w:p>
    <w:p>
      <w:pPr/>
      <w:r>
        <w:rPr/>
        <w:t xml:space="preserve">« La garantie financière des professionnels : l’enjeu d’une qualification » - </w:t>
      </w:r>
      <w:r>
        <w:rPr>
          <w:i w:val="1"/>
          <w:iCs w:val="1"/>
        </w:rPr>
        <w:t xml:space="preserve">Petites Affiches</w:t>
      </w:r>
      <w:r>
        <w:rPr/>
        <w:t xml:space="preserve"> – 2000</w:t>
      </w:r>
    </w:p>
    <w:p>
      <w:pPr/>
      <w:r>
        <w:rPr/>
        <w:t xml:space="preserve">« La loi étrangère devant le juge du fond : office du juge et substitution » - </w:t>
      </w:r>
      <w:r>
        <w:rPr>
          <w:i w:val="1"/>
          <w:iCs w:val="1"/>
        </w:rPr>
        <w:t xml:space="preserve">Petites Affiches</w:t>
      </w:r>
      <w:r>
        <w:rPr/>
        <w:t xml:space="preserve"> – 2000 – N° 148, p. 4 et s.</w:t>
      </w:r>
    </w:p>
    <w:p>
      <w:pPr/>
      <w:r>
        <w:rPr/>
        <w:t xml:space="preserve">« La codification du Droit privé en Angola (des codes portugais aux lois angolaises) » - Heidelberg – 2003</w:t>
      </w:r>
    </w:p>
    <w:p>
      <w:pPr/>
      <w:r>
        <w:rPr/>
        <w:t xml:space="preserve">« Droit public – Droit privé : enjeux de la codification angolaise » - </w:t>
      </w:r>
      <w:r>
        <w:rPr>
          <w:i w:val="1"/>
          <w:iCs w:val="1"/>
        </w:rPr>
        <w:t xml:space="preserve">Revista de direito e de legislação</w:t>
      </w:r>
      <w:r>
        <w:rPr/>
        <w:t xml:space="preserve"> – 2005</w:t>
      </w:r>
    </w:p>
    <w:p>
      <w:pPr/>
      <w:r>
        <w:rPr/>
        <w:t xml:space="preserve">« La réception au Portugal du Code de commerce français » - </w:t>
      </w:r>
      <w:r>
        <w:rPr>
          <w:i w:val="1"/>
          <w:iCs w:val="1"/>
        </w:rPr>
        <w:t xml:space="preserve">Revista de direito e de legislação</w:t>
      </w:r>
      <w:r>
        <w:rPr/>
        <w:t xml:space="preserve"> – 2006</w:t>
      </w:r>
    </w:p>
    <w:p>
      <w:pPr/>
      <w:r>
        <w:rPr/>
        <w:t xml:space="preserve">« Rattachements alternatifs et proximité dans les conventions récentes de droit international privé » - </w:t>
      </w:r>
      <w:r>
        <w:rPr>
          <w:i w:val="1"/>
          <w:iCs w:val="1"/>
        </w:rPr>
        <w:t xml:space="preserve">Revista de direito e de legislação</w:t>
      </w:r>
      <w:r>
        <w:rPr/>
        <w:t xml:space="preserve"> – 2008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rattachements en droit international privé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Manuel Jorge</w:t>
              </w:r>
            </w:hyperlink>
          </w:p>
          <w:p>
            <w:pPr/>
            <w:r>
              <w:rPr/>
              <w:t xml:space="preserve">Droit. Université Paris 1-Panthéon Sorbonne, 1988.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tel-01116739v1</w:t>
              </w:r>
            </w:hyperlink>
          </w:p>
        </w:tc>
      </w:tr>
    </w:tbl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1116739v1" TargetMode="External"/><Relationship Id="rId8" Type="http://schemas.openxmlformats.org/officeDocument/2006/relationships/hyperlink" Target="https://hal.science/search/index/?q=*&amp;authFullName_s=Manuel Jorge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Jorge</dc:title>
  <dc:description>CV</dc:description>
  <dc:subject/>
  <cp:keywords/>
  <cp:category/>
  <cp:lastModifiedBy/>
  <dcterms:created xsi:type="dcterms:W3CDTF">2026-03-30T15:07:44+02:00</dcterms:created>
  <dcterms:modified xsi:type="dcterms:W3CDTF">2026-03-30T15:07:44+02:00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