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Alauzen </w:t>
      </w:r>
      <w:r>
        <w:rPr>
          <w:color w:val="641e6e"/>
        </w:rPr>
        <w:t xml:space="preserve">Sociologue, chargée de recherche au CNRS</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sociologie des sciences et des techniques</w:t>
      </w:r>
    </w:p>
    <w:p>
      <w:pPr>
        <w:numPr>
          <w:ilvl w:val="0"/>
          <w:numId w:val="1"/>
        </w:numPr>
      </w:pPr>
      <w:r>
        <w:rPr/>
        <w:t xml:space="preserve">sociologie de l’État et du droit</w:t>
      </w:r>
    </w:p>
    <w:p>
      <w:pPr>
        <w:numPr>
          <w:ilvl w:val="0"/>
          <w:numId w:val="1"/>
        </w:numPr>
      </w:pPr>
      <w:r>
        <w:rPr/>
        <w:t xml:space="preserve">anthropologie de l’écriture et de la lecture</w:t>
      </w:r>
    </w:p>
    <w:p>
      <w:pPr/>
      <w:r>
        <w:rPr/>
        <w:t xml:space="preserve">Marie Alauzen travaille sur l'informatisation de l'État. Ses travaux analysent des technologies administratives, qui emportent un changement du mode de présence de l’État et permettent de saisir les transformations numériques de la société contemporaine avec des outils complémentaires de ceux associés à l’accroissement de la surveillance ou au creusement des inégalités. Elle a étudié une diversité de sites : de la réforme de l’État (objet de sa thèse) </w:t>
      </w:r>
      <w:hyperlink r:id="rId8" w:history="1">
        <w:r>
          <w:rPr>
            <w:color w:val="#410a8c"/>
            <w:u w:val="single"/>
          </w:rPr>
          <w:t xml:space="preserve">[1]</w:t>
        </w:r>
      </w:hyperlink>
      <w:r>
        <w:rPr/>
        <w:t xml:space="preserve">, </w:t>
      </w:r>
      <w:hyperlink r:id="rId9" w:history="1">
        <w:r>
          <w:rPr>
            <w:color w:val="#410a8c"/>
            <w:u w:val="single"/>
          </w:rPr>
          <w:t xml:space="preserve">[2]</w:t>
        </w:r>
      </w:hyperlink>
      <w:r>
        <w:rPr/>
        <w:t xml:space="preserve">,  </w:t>
      </w:r>
      <w:hyperlink r:id="rId10" w:history="1">
        <w:r>
          <w:rPr>
            <w:color w:val="#410a8c"/>
            <w:u w:val="single"/>
          </w:rPr>
          <w:t xml:space="preserve">[3]</w:t>
        </w:r>
      </w:hyperlink>
      <w:r>
        <w:rPr/>
        <w:t xml:space="preserve">, </w:t>
      </w:r>
      <w:hyperlink r:id="rId11" w:history="1">
        <w:r>
          <w:rPr>
            <w:color w:val="#410a8c"/>
            <w:u w:val="single"/>
          </w:rPr>
          <w:t xml:space="preserve">[4]</w:t>
        </w:r>
      </w:hyperlink>
      <w:r>
        <w:rPr/>
        <w:t xml:space="preserve">, </w:t>
      </w:r>
      <w:hyperlink r:id="rId12" w:history="1">
        <w:r>
          <w:rPr>
            <w:color w:val="#410a8c"/>
            <w:u w:val="single"/>
          </w:rPr>
          <w:t xml:space="preserve">[5]</w:t>
        </w:r>
      </w:hyperlink>
      <w:r>
        <w:rPr/>
        <w:t xml:space="preserve">, à la comptabilité hospitalière </w:t>
      </w:r>
      <w:hyperlink r:id="rId13" w:history="1">
        <w:r>
          <w:rPr>
            <w:color w:val="#410a8c"/>
            <w:u w:val="single"/>
          </w:rPr>
          <w:t xml:space="preserve">[6]</w:t>
        </w:r>
      </w:hyperlink>
      <w:r>
        <w:rPr/>
        <w:t xml:space="preserve">, en passant par les controverses sur l’identification numérique  </w:t>
      </w:r>
      <w:hyperlink r:id="rId14" w:history="1">
        <w:r>
          <w:rPr>
            <w:color w:val="#410a8c"/>
            <w:u w:val="single"/>
          </w:rPr>
          <w:t xml:space="preserve">[7]</w:t>
        </w:r>
      </w:hyperlink>
      <w:r>
        <w:rPr/>
        <w:t xml:space="preserve">, jusqu’à la lutte contre les manipulations de l’information </w:t>
      </w:r>
      <w:hyperlink r:id="rId15" w:history="1">
        <w:r>
          <w:rPr>
            <w:color w:val="#410a8c"/>
            <w:u w:val="single"/>
          </w:rPr>
          <w:t xml:space="preserve">[8]</w:t>
        </w:r>
      </w:hyperlink>
      <w:r>
        <w:rPr/>
        <w:t xml:space="preserve">. Revendicant une double tradition pragmatiste, ses travaux sont soit le produit d'enquêtes sur des enquêteurs </w:t>
      </w:r>
      <w:hyperlink r:id="rId8" w:history="1">
        <w:r>
          <w:rPr>
            <w:color w:val="#410a8c"/>
            <w:u w:val="single"/>
          </w:rPr>
          <w:t xml:space="preserve">[1]</w:t>
        </w:r>
      </w:hyperlink>
      <w:r>
        <w:rPr/>
        <w:t xml:space="preserve">,  </w:t>
      </w:r>
      <w:hyperlink r:id="rId15" w:history="1">
        <w:r>
          <w:rPr>
            <w:color w:val="#410a8c"/>
            <w:u w:val="single"/>
          </w:rPr>
          <w:t xml:space="preserve">[8]</w:t>
        </w:r>
      </w:hyperlink>
      <w:r>
        <w:rPr/>
        <w:t xml:space="preserve">, soit d'enquêtes avec des personnes concernées </w:t>
      </w:r>
      <w:hyperlink r:id="rId10" w:history="1">
        <w:r>
          <w:rPr>
            <w:color w:val="#410a8c"/>
            <w:u w:val="single"/>
          </w:rPr>
          <w:t xml:space="preserve">[3]</w:t>
        </w:r>
      </w:hyperlink>
      <w:r>
        <w:rPr/>
        <w:t xml:space="preserve">, </w:t>
      </w:r>
      <w:hyperlink r:id="rId16" w:history="1">
        <w:r>
          <w:rPr>
            <w:color w:val="#410a8c"/>
            <w:u w:val="single"/>
          </w:rPr>
          <w:t xml:space="preserve">[9]</w:t>
        </w:r>
      </w:hyperlink>
      <w:r>
        <w:rPr/>
        <w:t xml:space="preserve">, </w:t>
      </w:r>
      <w:hyperlink r:id="rId17" w:history="1">
        <w:r>
          <w:rPr>
            <w:color w:val="#410a8c"/>
            <w:u w:val="single"/>
          </w:rPr>
          <w:t xml:space="preserve">[10]</w:t>
        </w:r>
      </w:hyperlink>
      <w:r>
        <w:rPr/>
        <w:t xml:space="preserve">, </w:t>
      </w:r>
      <w:hyperlink r:id="rId18" w:history="1">
        <w:r>
          <w:rPr>
            <w:color w:val="#410a8c"/>
            <w:u w:val="single"/>
          </w:rPr>
          <w:t xml:space="preserve">[11]</w:t>
        </w:r>
      </w:hyperlink>
      <w:r>
        <w:rPr/>
        <w:t xml:space="preserve">, </w:t>
      </w:r>
      <w:hyperlink r:id="rId19" w:history="1">
        <w:r>
          <w:rPr>
            <w:color w:val="#410a8c"/>
            <w:u w:val="single"/>
          </w:rPr>
          <w:t xml:space="preserve">[12]</w:t>
        </w:r>
      </w:hyperlink>
      <w:r>
        <w:rPr/>
        <w:t xml:space="preserve">, </w:t>
      </w:r>
      <w:hyperlink r:id="rId20" w:history="1">
        <w:r>
          <w:rPr>
            <w:color w:val="#410a8c"/>
            <w:u w:val="single"/>
          </w:rPr>
          <w:t xml:space="preserve">[13]</w:t>
        </w:r>
      </w:hyperlink>
      <w:r>
        <w:rPr/>
        <w:t xml:space="preserve">.</w:t>
      </w:r>
    </w:p>
    <w:p>
      <w:pPr/>
      <w:r>
        <w:rPr/>
        <w:t xml:space="preserve">Depuis 2023, elle est chargée de recherche CNRS au LAMSADE, un laboratoire d'informatique de l'Université Paris Dauphine PSL. Ses travaux en cours, menés en </w:t>
      </w:r>
      <w:hyperlink r:id="rId21" w:history="1">
        <w:r>
          <w:rPr>
            <w:color w:val="#410a8c"/>
            <w:u w:val="single"/>
          </w:rPr>
          <w:t xml:space="preserve">collaboration avec des chercheurs en informatique et en droit</w:t>
        </w:r>
      </w:hyperlink>
      <w:r>
        <w:rPr/>
        <w:t xml:space="preserve">, portent sur l’altération informatique du droit </w:t>
      </w:r>
      <w:hyperlink r:id="rId16" w:history="1">
        <w:r>
          <w:rPr>
            <w:color w:val="#410a8c"/>
            <w:u w:val="single"/>
          </w:rPr>
          <w:t xml:space="preserve">[9]</w:t>
        </w:r>
      </w:hyperlink>
      <w:r>
        <w:rPr/>
        <w:t xml:space="preserve">, </w:t>
      </w:r>
      <w:hyperlink r:id="rId17" w:history="1">
        <w:r>
          <w:rPr>
            <w:color w:val="#410a8c"/>
            <w:u w:val="single"/>
          </w:rPr>
          <w:t xml:space="preserve">[10]</w:t>
        </w:r>
      </w:hyperlink>
      <w:r>
        <w:rPr/>
        <w:t xml:space="preserve">, </w:t>
      </w:r>
      <w:hyperlink r:id="rId19" w:history="1">
        <w:r>
          <w:rPr>
            <w:color w:val="#410a8c"/>
            <w:u w:val="single"/>
          </w:rPr>
          <w:t xml:space="preserve">[12]</w:t>
        </w:r>
      </w:hyperlink>
      <w:r>
        <w:rPr/>
        <w:t xml:space="preserve">, </w:t>
      </w:r>
      <w:hyperlink r:id="rId19" w:history="1">
        <w:r>
          <w:rPr>
            <w:color w:val="#410a8c"/>
            <w:u w:val="single"/>
          </w:rPr>
          <w:t xml:space="preserve">[12]</w:t>
        </w:r>
      </w:hyperlink>
      <w:r>
        <w:rPr/>
        <w:t xml:space="preserve">, </w:t>
      </w:r>
      <w:hyperlink r:id="rId20" w:history="1">
        <w:r>
          <w:rPr>
            <w:color w:val="#410a8c"/>
            <w:u w:val="single"/>
          </w:rPr>
          <w:t xml:space="preserve">[13]</w:t>
        </w:r>
      </w:hyperlink>
      <w:r>
        <w:rPr/>
        <w:t xml:space="preserve">, c’est-à-dire les modalités, les savoirs embarqués et les effets de la traduction des règles de droit dans les programmes utilisés depuis près de 50 ans pour calculer la paye des fonctionnaires, établir l’assiette de l’impôt ou attribuer des droits sociaux.</w:t>
      </w:r>
    </w:p>
    <w:p>
      <w:pPr/>
      <w:r>
        <w:rPr/>
        <w:t xml:space="preserve">Elle participe aussi aux activités à l’équipe </w:t>
      </w:r>
      <w:hyperlink r:id="rId22" w:history="1">
        <w:r>
          <w:rPr>
            <w:color w:val="#410a8c"/>
            <w:u w:val="single"/>
          </w:rPr>
          <w:t xml:space="preserve">Scriptopolis</w:t>
        </w:r>
      </w:hyperlink>
      <w:r>
        <w:rPr/>
        <w:t xml:space="preserve">, qui pratique une technique d’investigation continue des activités d’écriture et de lecture et est membre du comité de rédaction de la revue interdisciplinaire de sciences humaines </w:t>
      </w:r>
      <w:hyperlink r:id="rId23" w:history="1">
        <w:r>
          <w:rPr>
            <w:color w:val="#410a8c"/>
            <w:i w:val="1"/>
            <w:iCs w:val="1"/>
            <w:u w:val="single"/>
          </w:rPr>
          <w:t xml:space="preserve">Tracés</w:t>
        </w:r>
      </w:hyperlink>
      <w:r>
        <w:rPr/>
        <w:t xml:space="preserve"> .</w:t>
      </w:r>
    </w:p>
    <w:p>
      <w:pPr/>
      <w:r>
        <w:rPr>
          <w:i w:val="1"/>
          <w:iCs w:val="1"/>
        </w:rPr>
        <w:t xml:space="preserve">Email : marie.alauzen(at)dauphine.psl.eu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Plis et replis de l'État plateforme. Enquête sur la modernisation des services publics en France</w:t>
              </w:r>
            </w:hyperlink>
          </w:p>
          <w:p>
            <w:pPr/>
            <w:hyperlink r:id="rId25" w:history="1">
              <w:r>
                <w:rPr>
                  <w:color w:val="#410a8c"/>
                  <w:u w:val="single"/>
                </w:rPr>
                <w:t xml:space="preserve">Marie Alauzen</w:t>
              </w:r>
            </w:hyperlink>
          </w:p>
          <w:p>
            <w:pPr/>
            <w:r>
              <w:rPr/>
              <w:t xml:space="preserve">Sociologie. Université Paris sciences et lettres, 2019. Français. </w:t>
            </w:r>
            <w:hyperlink r:id="rId26" w:history="1">
              <w:r>
                <w:rPr>
                  <w:color w:val="#410a8c"/>
                  <w:u w:val="single"/>
                </w:rPr>
                <w:t xml:space="preserve">⟨NNT : 2019PSLEM037⟩</w:t>
              </w:r>
            </w:hyperlink>
          </w:p>
          <w:p>
            <w:pPr/>
            <w:r>
              <w:rPr/>
              <w:t xml:space="preserve">Thèse</w:t>
            </w:r>
          </w:p>
          <w:p>
            <w:pPr/>
            <w:hyperlink r:id="rId24" w:history="1">
              <w:r>
                <w:rPr>
                  <w:color w:val="#410a8c"/>
                  <w:u w:val="single"/>
                </w:rPr>
                <w:t xml:space="preserve">tel-02418677v1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Scriptopolis</w:t>
              </w:r>
            </w:hyperlink>
          </w:p>
          <w:p>
            <w:pPr/>
            <w:hyperlink r:id="rId25" w:history="1">
              <w:r>
                <w:rPr>
                  <w:color w:val="#410a8c"/>
                  <w:u w:val="single"/>
                </w:rPr>
                <w:t xml:space="preserve">Marie Alauzen</w:t>
              </w:r>
            </w:hyperlink>
            <w:r>
              <w:rPr/>
              <w:t xml:space="preserve">,</w:t>
            </w:r>
            <w:hyperlink r:id="rId28" w:history="1">
              <w:r>
                <w:rPr>
                  <w:color w:val="#410a8c"/>
                  <w:u w:val="single"/>
                </w:rPr>
                <w:t xml:space="preserve">Philippe Artières</w:t>
              </w:r>
            </w:hyperlink>
            <w:r>
              <w:rPr/>
              <w:t xml:space="preserve">,</w:t>
            </w:r>
            <w:hyperlink r:id="rId29" w:history="1">
              <w:r>
                <w:rPr>
                  <w:color w:val="#410a8c"/>
                  <w:u w:val="single"/>
                </w:rPr>
                <w:t xml:space="preserve">Jérôme Denis</w:t>
              </w:r>
            </w:hyperlink>
            <w:r>
              <w:rPr/>
              <w:t xml:space="preserve">,</w:t>
            </w:r>
            <w:hyperlink r:id="rId30" w:history="1">
              <w:r>
                <w:rPr>
                  <w:color w:val="#410a8c"/>
                  <w:u w:val="single"/>
                </w:rPr>
                <w:t xml:space="preserve">David Pontille</w:t>
              </w:r>
            </w:hyperlink>
            <w:r>
              <w:rPr/>
              <w:t xml:space="preserve">,</w:t>
            </w:r>
            <w:hyperlink r:id="rId31" w:history="1">
              <w:r>
                <w:rPr>
                  <w:color w:val="#410a8c"/>
                  <w:u w:val="single"/>
                </w:rPr>
                <w:t xml:space="preserve">Didier Torny</w:t>
              </w:r>
            </w:hyperlink>
          </w:p>
          <w:p>
            <w:pPr/>
            <w:r>
              <w:rPr/>
              <w:t xml:space="preserve">Éditions Non Standard, 2019, 979-10-96939-05-3</w:t>
            </w:r>
          </w:p>
          <w:p>
            <w:pPr/>
            <w:r>
              <w:rPr/>
              <w:t xml:space="preserve">Ouvrages</w:t>
            </w:r>
          </w:p>
          <w:p>
            <w:pPr/>
            <w:hyperlink r:id="rId27" w:history="1">
              <w:r>
                <w:rPr>
                  <w:color w:val="#410a8c"/>
                  <w:u w:val="single"/>
                </w:rPr>
                <w:t xml:space="preserve">hal-02290326v1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Présences de l'État</w:t>
              </w:r>
            </w:hyperlink>
          </w:p>
          <w:p>
            <w:pPr/>
            <w:hyperlink r:id="rId25" w:history="1">
              <w:r>
                <w:rPr>
                  <w:color w:val="#410a8c"/>
                  <w:u w:val="single"/>
                </w:rPr>
                <w:t xml:space="preserve">Marie Alauzen</w:t>
              </w:r>
            </w:hyperlink>
            <w:r>
              <w:rPr/>
              <w:t xml:space="preserve">,</w:t>
            </w:r>
            <w:hyperlink r:id="rId33" w:history="1">
              <w:r>
                <w:rPr>
                  <w:color w:val="#410a8c"/>
                  <w:u w:val="single"/>
                </w:rPr>
                <w:t xml:space="preserve">Fabien Gélédan</w:t>
              </w:r>
            </w:hyperlink>
          </w:p>
          <w:p>
            <w:pPr/>
            <w:r>
              <w:rPr>
                <w:i w:val="1"/>
                <w:iCs w:val="1"/>
              </w:rPr>
              <w:t xml:space="preserve">Revue française d’administration publique</w:t>
            </w:r>
            <w:r>
              <w:rPr/>
              <w:t xml:space="preserve">, 2 (178), 2021</w:t>
            </w:r>
          </w:p>
          <w:p>
            <w:pPr/>
            <w:r>
              <w:rPr/>
              <w:t xml:space="preserve">N°spécial de revue/special issue</w:t>
            </w:r>
          </w:p>
          <w:p>
            <w:pPr/>
            <w:hyperlink r:id="rId32" w:history="1">
              <w:r>
                <w:rPr>
                  <w:color w:val="#410a8c"/>
                  <w:u w:val="single"/>
                </w:rPr>
                <w:t xml:space="preserve">hal-03285026v1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Recension : Paula Bialski, Middle Tech. Software Work and the Culture of Good Enough, Princeton University Press, 2024</w:t>
              </w:r>
            </w:hyperlink>
          </w:p>
          <w:p>
            <w:pPr/>
            <w:hyperlink r:id="rId25" w:history="1">
              <w:r>
                <w:rPr>
                  <w:color w:val="#410a8c"/>
                  <w:u w:val="single"/>
                </w:rPr>
                <w:t xml:space="preserve">Marie Alauzen</w:t>
              </w:r>
            </w:hyperlink>
          </w:p>
          <w:p>
            <w:pPr/>
            <w:r>
              <w:rPr>
                <w:i w:val="1"/>
                <w:iCs w:val="1"/>
              </w:rPr>
              <w:t xml:space="preserve">Revue d'Anthropologie des Connaissances</w:t>
            </w:r>
            <w:r>
              <w:rPr/>
              <w:t xml:space="preserve">, 2025, 19 (1), </w:t>
            </w:r>
            <w:hyperlink r:id="rId35" w:history="1">
              <w:r>
                <w:rPr>
                  <w:color w:val="#410a8c"/>
                  <w:u w:val="single"/>
                </w:rPr>
                <w:t xml:space="preserve">⟨10.4000/13eg8⟩</w:t>
              </w:r>
            </w:hyperlink>
          </w:p>
          <w:p>
            <w:pPr/>
            <w:r>
              <w:rPr/>
              <w:t xml:space="preserve">Article dans une revue</w:t>
            </w:r>
            <w:r>
              <w:rPr/>
              <w:t xml:space="preserve"> (compte-rendu de lecture)</w:t>
            </w:r>
          </w:p>
          <w:p>
            <w:pPr/>
            <w:hyperlink r:id="rId34" w:history="1">
              <w:r>
                <w:rPr>
                  <w:color w:val="#410a8c"/>
                  <w:u w:val="single"/>
                </w:rPr>
                <w:t xml:space="preserve">hal-04887716v1</w:t>
              </w:r>
            </w:hyperlink>
          </w:p>
        </w:tc>
      </w:tr>
      <w:tr>
        <w:trPr/>
        <w:tc>
          <w:tcPr>
            <w:noWrap/>
          </w:tcPr>
          <w:p>
            <w:pPr>
              <w:spacing w:after="200"/>
            </w:pPr>
            <w:hyperlink r:id="rId36" w:history="1">
              <w:r>
                <w:rPr>
                  <w:color w:val="1e198e"/>
                  <w:b w:val="1"/>
                  <w:bCs w:val="1"/>
                  <w:u w:val="single"/>
                </w:rPr>
                <w:t xml:space="preserve">Frédéric Graber (2023), L’Affichage administratif au xixe siècle. Former le consentement, Paris, Éditions de la Sorbonne</w:t>
              </w:r>
            </w:hyperlink>
          </w:p>
          <w:p>
            <w:pPr/>
            <w:hyperlink r:id="rId25" w:history="1">
              <w:r>
                <w:rPr>
                  <w:color w:val="#410a8c"/>
                  <w:u w:val="single"/>
                </w:rPr>
                <w:t xml:space="preserve">Marie Alauzen</w:t>
              </w:r>
            </w:hyperlink>
          </w:p>
          <w:p>
            <w:pPr/>
            <w:r>
              <w:rPr>
                <w:i w:val="1"/>
                <w:iCs w:val="1"/>
              </w:rPr>
              <w:t xml:space="preserve">Gouvernement &amp; action publique</w:t>
            </w:r>
            <w:r>
              <w:rPr/>
              <w:t xml:space="preserve">, 2025, 14 (3), pp.122-125. </w:t>
            </w:r>
            <w:hyperlink r:id="rId37" w:history="1">
              <w:r>
                <w:rPr>
                  <w:color w:val="#410a8c"/>
                  <w:u w:val="single"/>
                </w:rPr>
                <w:t xml:space="preserve">⟨10.3917/gap.253.0122⟩</w:t>
              </w:r>
            </w:hyperlink>
          </w:p>
          <w:p>
            <w:pPr/>
            <w:r>
              <w:rPr/>
              <w:t xml:space="preserve">Article dans une revue</w:t>
            </w:r>
            <w:r>
              <w:rPr/>
              <w:t xml:space="preserve"> (compte-rendu de lecture)</w:t>
            </w:r>
          </w:p>
          <w:p>
            <w:pPr/>
            <w:hyperlink r:id="rId36" w:history="1">
              <w:r>
                <w:rPr>
                  <w:color w:val="#410a8c"/>
                  <w:u w:val="single"/>
                </w:rPr>
                <w:t xml:space="preserve">hal-05231229v1</w:t>
              </w:r>
            </w:hyperlink>
          </w:p>
        </w:tc>
      </w:tr>
      <w:tr>
        <w:trPr/>
        <w:tc>
          <w:tcPr>
            <w:noWrap/>
          </w:tcPr>
          <w:p>
            <w:pPr>
              <w:spacing w:after="200"/>
            </w:pPr>
            <w:hyperlink r:id="rId38" w:history="1">
              <w:r>
                <w:rPr>
                  <w:color w:val="1e198e"/>
                  <w:b w:val="1"/>
                  <w:bCs w:val="1"/>
                  <w:u w:val="single"/>
                </w:rPr>
                <w:t xml:space="preserve">L’altération informatique du droit. Une sociologie du passage du droit aux droits</w:t>
              </w:r>
            </w:hyperlink>
          </w:p>
          <w:p>
            <w:pPr/>
            <w:hyperlink r:id="rId25" w:history="1">
              <w:r>
                <w:rPr>
                  <w:color w:val="#410a8c"/>
                  <w:u w:val="single"/>
                </w:rPr>
                <w:t xml:space="preserve">Marie Alauzen</w:t>
              </w:r>
            </w:hyperlink>
          </w:p>
          <w:p>
            <w:pPr/>
            <w:r>
              <w:rPr>
                <w:i w:val="1"/>
                <w:iCs w:val="1"/>
              </w:rPr>
              <w:t xml:space="preserve">Droit et Société : Revue internationale de théorie du droit et de sociologie juridique</w:t>
            </w:r>
            <w:r>
              <w:rPr/>
              <w:t xml:space="preserve">, 2024, 117 (2), </w:t>
            </w:r>
            <w:hyperlink r:id="rId39" w:history="1">
              <w:r>
                <w:rPr>
                  <w:color w:val="#410a8c"/>
                  <w:u w:val="single"/>
                </w:rPr>
                <w:t xml:space="preserve">⟨10.3917/drs1.117.0277⟩</w:t>
              </w:r>
            </w:hyperlink>
          </w:p>
          <w:p>
            <w:pPr/>
            <w:r>
              <w:rPr/>
              <w:t xml:space="preserve">Article dans une revue</w:t>
            </w:r>
          </w:p>
          <w:p>
            <w:pPr/>
            <w:hyperlink r:id="rId38" w:history="1">
              <w:r>
                <w:rPr>
                  <w:color w:val="#410a8c"/>
                  <w:u w:val="single"/>
                </w:rPr>
                <w:t xml:space="preserve">hal-04650848v1</w:t>
              </w:r>
            </w:hyperlink>
          </w:p>
        </w:tc>
      </w:tr>
      <w:tr>
        <w:trPr/>
        <w:tc>
          <w:tcPr>
            <w:noWrap/>
          </w:tcPr>
          <w:p>
            <w:pPr>
              <w:spacing w:after="200"/>
            </w:pPr>
            <w:hyperlink r:id="rId40" w:history="1">
              <w:r>
                <w:rPr>
                  <w:color w:val="1e198e"/>
                  <w:b w:val="1"/>
                  <w:bCs w:val="1"/>
                  <w:u w:val="single"/>
                </w:rPr>
                <w:t xml:space="preserve">Pour une citoyenneté informatique. Plaidoyer pour une investigation en commun des codes sources publics</w:t>
              </w:r>
            </w:hyperlink>
          </w:p>
          <w:p>
            <w:pPr/>
            <w:hyperlink r:id="rId25" w:history="1">
              <w:r>
                <w:rPr>
                  <w:color w:val="#410a8c"/>
                  <w:u w:val="single"/>
                </w:rPr>
                <w:t xml:space="preserve">Marie Alauzen</w:t>
              </w:r>
            </w:hyperlink>
          </w:p>
          <w:p>
            <w:pPr/>
            <w:r>
              <w:rPr>
                <w:i w:val="1"/>
                <w:iCs w:val="1"/>
              </w:rPr>
              <w:t xml:space="preserve">1024 : Bulletin de la Société Informatique de France</w:t>
            </w:r>
            <w:r>
              <w:rPr/>
              <w:t xml:space="preserve">, 2024, 1 (24), pp.85-98. </w:t>
            </w:r>
            <w:hyperlink r:id="rId41" w:history="1">
              <w:r>
                <w:rPr>
                  <w:color w:val="#410a8c"/>
                  <w:u w:val="single"/>
                </w:rPr>
                <w:t xml:space="preserve">⟨10.48556/SIF.1024.24.85⟩</w:t>
              </w:r>
            </w:hyperlink>
          </w:p>
          <w:p>
            <w:pPr/>
            <w:r>
              <w:rPr/>
              <w:t xml:space="preserve">Article dans une revue</w:t>
            </w:r>
            <w:r>
              <w:rPr/>
              <w:t xml:space="preserve"> (article de synthèse)</w:t>
            </w:r>
          </w:p>
          <w:p>
            <w:pPr/>
            <w:hyperlink r:id="rId40" w:history="1">
              <w:r>
                <w:rPr>
                  <w:color w:val="#410a8c"/>
                  <w:u w:val="single"/>
                </w:rPr>
                <w:t xml:space="preserve">hal-04719144v1</w:t>
              </w:r>
            </w:hyperlink>
          </w:p>
        </w:tc>
      </w:tr>
      <w:tr>
        <w:trPr/>
        <w:tc>
          <w:tcPr>
            <w:noWrap/>
          </w:tcPr>
          <w:p>
            <w:pPr>
              <w:spacing w:after="200"/>
            </w:pPr>
            <w:hyperlink r:id="rId42" w:history="1">
              <w:r>
                <w:rPr>
                  <w:color w:val="1e198e"/>
                  <w:b w:val="1"/>
                  <w:bCs w:val="1"/>
                  <w:u w:val="single"/>
                </w:rPr>
                <w:t xml:space="preserve">Recension : Anne Bellon, L’État et la toile. Des politiques de l’internet à la numérisation de l’action publique, Vulaines-sur-Seine, Éditions du Croquant, 2022, 319 p.</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2024, Suite et prélude, N° 243 (1), pp.335-339. </w:t>
            </w:r>
            <w:hyperlink r:id="rId43" w:history="1">
              <w:r>
                <w:rPr>
                  <w:color w:val="#410a8c"/>
                  <w:u w:val="single"/>
                </w:rPr>
                <w:t xml:space="preserve">⟨10.3917/res.243.0335⟩</w:t>
              </w:r>
            </w:hyperlink>
          </w:p>
          <w:p>
            <w:pPr/>
            <w:r>
              <w:rPr/>
              <w:t xml:space="preserve">Article dans une revue</w:t>
            </w:r>
            <w:r>
              <w:rPr/>
              <w:t xml:space="preserve"> (compte-rendu de lecture)</w:t>
            </w:r>
          </w:p>
          <w:p>
            <w:pPr/>
            <w:hyperlink r:id="rId42" w:history="1">
              <w:r>
                <w:rPr>
                  <w:color w:val="#410a8c"/>
                  <w:u w:val="single"/>
                </w:rPr>
                <w:t xml:space="preserve">hal-04494837v1</w:t>
              </w:r>
            </w:hyperlink>
          </w:p>
        </w:tc>
      </w:tr>
      <w:tr>
        <w:trPr/>
        <w:tc>
          <w:tcPr>
            <w:noWrap/>
          </w:tcPr>
          <w:p>
            <w:pPr>
              <w:spacing w:after="200"/>
            </w:pPr>
            <w:hyperlink r:id="rId44" w:history="1">
              <w:r>
                <w:rPr>
                  <w:color w:val="1e198e"/>
                  <w:b w:val="1"/>
                  <w:bCs w:val="1"/>
                  <w:u w:val="single"/>
                </w:rPr>
                <w:t xml:space="preserve">Rules, Computation and Politics. Scrutinizing Unnoticed Programming Choices in French Housing Benefits</w:t>
              </w:r>
            </w:hyperlink>
          </w:p>
          <w:p>
            <w:pPr/>
            <w:hyperlink r:id="rId45" w:history="1">
              <w:r>
                <w:rPr>
                  <w:color w:val="#410a8c"/>
                  <w:u w:val="single"/>
                </w:rPr>
                <w:t xml:space="preserve">Denis Merigoux</w:t>
              </w:r>
            </w:hyperlink>
            <w:r>
              <w:rPr/>
              <w:t xml:space="preserve">,</w:t>
            </w:r>
            <w:hyperlink r:id="rId25" w:history="1">
              <w:r>
                <w:rPr>
                  <w:color w:val="#410a8c"/>
                  <w:u w:val="single"/>
                </w:rPr>
                <w:t xml:space="preserve">Marie Alauzen</w:t>
              </w:r>
            </w:hyperlink>
            <w:r>
              <w:rPr/>
              <w:t xml:space="preserve">,</w:t>
            </w:r>
            <w:hyperlink r:id="rId46" w:history="1">
              <w:r>
                <w:rPr>
                  <w:color w:val="#410a8c"/>
                  <w:u w:val="single"/>
                </w:rPr>
                <w:t xml:space="preserve">Lilya Slimani</w:t>
              </w:r>
            </w:hyperlink>
          </w:p>
          <w:p>
            <w:pPr/>
            <w:r>
              <w:rPr>
                <w:i w:val="1"/>
                <w:iCs w:val="1"/>
              </w:rPr>
              <w:t xml:space="preserve">Journal of Cross-disciplinary Research in Computational Law</w:t>
            </w:r>
            <w:r>
              <w:rPr/>
              <w:t xml:space="preserve">, 2023, 2 (1), pp.23</w:t>
            </w:r>
          </w:p>
          <w:p>
            <w:pPr/>
            <w:r>
              <w:rPr/>
              <w:t xml:space="preserve">Article dans une revue</w:t>
            </w:r>
          </w:p>
          <w:p>
            <w:pPr/>
            <w:hyperlink r:id="rId44" w:history="1">
              <w:r>
                <w:rPr>
                  <w:color w:val="#410a8c"/>
                  <w:u w:val="single"/>
                </w:rPr>
                <w:t xml:space="preserve">hal-03712130v3</w:t>
              </w:r>
            </w:hyperlink>
          </w:p>
        </w:tc>
      </w:tr>
      <w:tr>
        <w:trPr/>
        <w:tc>
          <w:tcPr>
            <w:noWrap/>
          </w:tcPr>
          <w:p>
            <w:pPr>
              <w:spacing w:after="200"/>
            </w:pPr>
            <w:hyperlink r:id="rId47" w:history="1">
              <w:r>
                <w:rPr>
                  <w:color w:val="1e198e"/>
                  <w:b w:val="1"/>
                  <w:bCs w:val="1"/>
                  <w:u w:val="single"/>
                </w:rPr>
                <w:t xml:space="preserve">Les tressautements du &amp;quot;devenir interface&amp;quot; de notre relation à l'État : Controverse sur l'expérimentation d'Alicem</w:t>
              </w:r>
            </w:hyperlink>
          </w:p>
          <w:p>
            <w:pPr/>
            <w:hyperlink r:id="rId25" w:history="1">
              <w:r>
                <w:rPr>
                  <w:color w:val="#410a8c"/>
                  <w:u w:val="single"/>
                </w:rPr>
                <w:t xml:space="preserve">Marie Alauzen</w:t>
              </w:r>
            </w:hyperlink>
          </w:p>
          <w:p>
            <w:pPr/>
            <w:r>
              <w:rPr>
                <w:i w:val="1"/>
                <w:iCs w:val="1"/>
              </w:rPr>
              <w:t xml:space="preserve">Gouvernement &amp; action publique</w:t>
            </w:r>
            <w:r>
              <w:rPr/>
              <w:t xml:space="preserve">, 2022, 11 (2), pp.101-125. </w:t>
            </w:r>
            <w:hyperlink r:id="rId48" w:history="1">
              <w:r>
                <w:rPr>
                  <w:color w:val="#410a8c"/>
                  <w:u w:val="single"/>
                </w:rPr>
                <w:t xml:space="preserve">⟨10.3917/gap.222.0101⟩</w:t>
              </w:r>
            </w:hyperlink>
          </w:p>
          <w:p>
            <w:pPr/>
            <w:r>
              <w:rPr/>
              <w:t xml:space="preserve">Article dans une revue</w:t>
            </w:r>
          </w:p>
          <w:p>
            <w:pPr/>
            <w:hyperlink r:id="rId47" w:history="1">
              <w:r>
                <w:rPr>
                  <w:color w:val="#410a8c"/>
                  <w:u w:val="single"/>
                </w:rPr>
                <w:t xml:space="preserve">hal-03740075v1</w:t>
              </w:r>
            </w:hyperlink>
          </w:p>
        </w:tc>
      </w:tr>
      <w:tr>
        <w:trPr/>
        <w:tc>
          <w:tcPr>
            <w:noWrap/>
          </w:tcPr>
          <w:p>
            <w:pPr>
              <w:spacing w:after="200"/>
            </w:pPr>
            <w:hyperlink r:id="rId49" w:history="1">
              <w:r>
                <w:rPr>
                  <w:color w:val="1e198e"/>
                  <w:b w:val="1"/>
                  <w:bCs w:val="1"/>
                  <w:u w:val="single"/>
                </w:rPr>
                <w:t xml:space="preserve">Attention aux mots d’ordre ! Éléments pour une enquête sur la signification de l’État</w:t>
              </w:r>
            </w:hyperlink>
          </w:p>
          <w:p>
            <w:pPr/>
            <w:hyperlink r:id="rId25" w:history="1">
              <w:r>
                <w:rPr>
                  <w:color w:val="#410a8c"/>
                  <w:u w:val="single"/>
                </w:rPr>
                <w:t xml:space="preserve">Marie Alauzen</w:t>
              </w:r>
            </w:hyperlink>
            <w:r>
              <w:rPr/>
              <w:t xml:space="preserve">,</w:t>
            </w:r>
            <w:hyperlink r:id="rId50" w:history="1">
              <w:r>
                <w:rPr>
                  <w:color w:val="#410a8c"/>
                  <w:u w:val="single"/>
                </w:rPr>
                <w:t xml:space="preserve">Fabian Muniesa</w:t>
              </w:r>
            </w:hyperlink>
          </w:p>
          <w:p>
            <w:pPr/>
            <w:r>
              <w:rPr>
                <w:i w:val="1"/>
                <w:iCs w:val="1"/>
              </w:rPr>
              <w:t xml:space="preserve">Tracés : Revue de Sciences Humaines</w:t>
            </w:r>
            <w:r>
              <w:rPr/>
              <w:t xml:space="preserve">, 2022, 43 (43), pp.35-54. </w:t>
            </w:r>
            <w:hyperlink r:id="rId51" w:history="1">
              <w:r>
                <w:rPr>
                  <w:color w:val="#410a8c"/>
                  <w:u w:val="single"/>
                </w:rPr>
                <w:t xml:space="preserve">⟨10.4000/traces.14146⟩</w:t>
              </w:r>
            </w:hyperlink>
          </w:p>
          <w:p>
            <w:pPr/>
            <w:r>
              <w:rPr/>
              <w:t xml:space="preserve">Article dans une revue</w:t>
            </w:r>
          </w:p>
          <w:p>
            <w:pPr/>
            <w:hyperlink r:id="rId49" w:history="1">
              <w:r>
                <w:rPr>
                  <w:color w:val="#410a8c"/>
                  <w:u w:val="single"/>
                </w:rPr>
                <w:t xml:space="preserve">hal-03740078v1</w:t>
              </w:r>
            </w:hyperlink>
          </w:p>
        </w:tc>
      </w:tr>
      <w:tr>
        <w:trPr/>
        <w:tc>
          <w:tcPr>
            <w:noWrap/>
          </w:tcPr>
          <w:p>
            <w:pPr>
              <w:spacing w:after="200"/>
            </w:pPr>
            <w:hyperlink r:id="rId52" w:history="1">
              <w:r>
                <w:rPr>
                  <w:color w:val="1e198e"/>
                  <w:b w:val="1"/>
                  <w:bCs w:val="1"/>
                  <w:u w:val="single"/>
                </w:rPr>
                <w:t xml:space="preserve">Comment l'État s'envisage-t-il ? Stabilisation et déstabilisations du signe graphique de l’État français (1997-2020)</w:t>
              </w:r>
            </w:hyperlink>
          </w:p>
          <w:p>
            <w:pPr/>
            <w:hyperlink r:id="rId25" w:history="1">
              <w:r>
                <w:rPr>
                  <w:color w:val="#410a8c"/>
                  <w:u w:val="single"/>
                </w:rPr>
                <w:t xml:space="preserve">Marie Alauzen</w:t>
              </w:r>
            </w:hyperlink>
          </w:p>
          <w:p>
            <w:pPr/>
            <w:r>
              <w:rPr>
                <w:i w:val="1"/>
                <w:iCs w:val="1"/>
              </w:rPr>
              <w:t xml:space="preserve">Revue française d’administration publique</w:t>
            </w:r>
            <w:r>
              <w:rPr/>
              <w:t xml:space="preserve">, 2021, 2 (178), pp.327-343. </w:t>
            </w:r>
            <w:hyperlink r:id="rId53" w:history="1">
              <w:r>
                <w:rPr>
                  <w:color w:val="#410a8c"/>
                  <w:u w:val="single"/>
                </w:rPr>
                <w:t xml:space="preserve">⟨10.3917/rfap.178.0071⟩</w:t>
              </w:r>
            </w:hyperlink>
          </w:p>
          <w:p>
            <w:pPr/>
            <w:r>
              <w:rPr/>
              <w:t xml:space="preserve">Article dans une revue</w:t>
            </w:r>
          </w:p>
          <w:p>
            <w:pPr/>
            <w:hyperlink r:id="rId52" w:history="1">
              <w:r>
                <w:rPr>
                  <w:color w:val="#410a8c"/>
                  <w:u w:val="single"/>
                </w:rPr>
                <w:t xml:space="preserve">hal-03282099v1</w:t>
              </w:r>
            </w:hyperlink>
          </w:p>
        </w:tc>
      </w:tr>
      <w:tr>
        <w:trPr/>
        <w:tc>
          <w:tcPr>
            <w:noWrap/>
          </w:tcPr>
          <w:p>
            <w:pPr>
              <w:spacing w:after="200"/>
            </w:pPr>
            <w:hyperlink r:id="rId54" w:history="1">
              <w:r>
                <w:rPr>
                  <w:color w:val="1e198e"/>
                  <w:b w:val="1"/>
                  <w:bCs w:val="1"/>
                  <w:u w:val="single"/>
                </w:rPr>
                <w:t xml:space="preserve">Exercising knowledge of costs: behavioural politics of economic restraint in French public service reform</w:t>
              </w:r>
            </w:hyperlink>
          </w:p>
          <w:p>
            <w:pPr/>
            <w:hyperlink r:id="rId25" w:history="1">
              <w:r>
                <w:rPr>
                  <w:color w:val="#410a8c"/>
                  <w:u w:val="single"/>
                </w:rPr>
                <w:t xml:space="preserve">Marie Alauzen</w:t>
              </w:r>
            </w:hyperlink>
            <w:r>
              <w:rPr/>
              <w:t xml:space="preserve">,</w:t>
            </w:r>
            <w:hyperlink r:id="rId50" w:history="1">
              <w:r>
                <w:rPr>
                  <w:color w:val="#410a8c"/>
                  <w:u w:val="single"/>
                </w:rPr>
                <w:t xml:space="preserve">Fabian Muniesa</w:t>
              </w:r>
            </w:hyperlink>
            <w:r>
              <w:rPr/>
              <w:t xml:space="preserve">,</w:t>
            </w:r>
            <w:hyperlink r:id="rId55" w:history="1">
              <w:r>
                <w:rPr>
                  <w:color w:val="#410a8c"/>
                  <w:u w:val="single"/>
                </w:rPr>
                <w:t xml:space="preserve">Alexandre Violle</w:t>
              </w:r>
            </w:hyperlink>
          </w:p>
          <w:p>
            <w:pPr/>
            <w:r>
              <w:rPr>
                <w:i w:val="1"/>
                <w:iCs w:val="1"/>
              </w:rPr>
              <w:t xml:space="preserve">French Politics</w:t>
            </w:r>
            <w:r>
              <w:rPr/>
              <w:t xml:space="preserve">, 2021, 19 (1), p. 65-80. </w:t>
            </w:r>
            <w:hyperlink r:id="rId56" w:history="1">
              <w:r>
                <w:rPr>
                  <w:color w:val="#410a8c"/>
                  <w:u w:val="single"/>
                </w:rPr>
                <w:t xml:space="preserve">⟨10.1057/s41253-020-00131-9⟩</w:t>
              </w:r>
            </w:hyperlink>
          </w:p>
          <w:p>
            <w:pPr/>
            <w:r>
              <w:rPr/>
              <w:t xml:space="preserve">Article dans une revue</w:t>
            </w:r>
          </w:p>
          <w:p>
            <w:pPr/>
            <w:hyperlink r:id="rId54" w:history="1">
              <w:r>
                <w:rPr>
                  <w:color w:val="#410a8c"/>
                  <w:u w:val="single"/>
                </w:rPr>
                <w:t xml:space="preserve">halshs-02937977v1</w:t>
              </w:r>
            </w:hyperlink>
          </w:p>
        </w:tc>
      </w:tr>
      <w:tr>
        <w:trPr/>
        <w:tc>
          <w:tcPr>
            <w:noWrap/>
          </w:tcPr>
          <w:p>
            <w:pPr>
              <w:spacing w:after="200"/>
            </w:pPr>
            <w:hyperlink r:id="rId57" w:history="1">
              <w:r>
                <w:rPr>
                  <w:color w:val="1e198e"/>
                  <w:b w:val="1"/>
                  <w:bCs w:val="1"/>
                  <w:u w:val="single"/>
                </w:rPr>
                <w:t xml:space="preserve">De la spectacularité à la spectralité. Pour une sociologie des présences de l’État</w:t>
              </w:r>
            </w:hyperlink>
          </w:p>
          <w:p>
            <w:pPr/>
            <w:hyperlink r:id="rId25" w:history="1">
              <w:r>
                <w:rPr>
                  <w:color w:val="#410a8c"/>
                  <w:u w:val="single"/>
                </w:rPr>
                <w:t xml:space="preserve">Marie Alauzen</w:t>
              </w:r>
            </w:hyperlink>
            <w:r>
              <w:rPr/>
              <w:t xml:space="preserve">,</w:t>
            </w:r>
            <w:hyperlink r:id="rId33" w:history="1">
              <w:r>
                <w:rPr>
                  <w:color w:val="#410a8c"/>
                  <w:u w:val="single"/>
                </w:rPr>
                <w:t xml:space="preserve">Fabien Gélédan</w:t>
              </w:r>
            </w:hyperlink>
          </w:p>
          <w:p>
            <w:pPr/>
            <w:r>
              <w:rPr>
                <w:i w:val="1"/>
                <w:iCs w:val="1"/>
              </w:rPr>
              <w:t xml:space="preserve">Revue française d’administration publique</w:t>
            </w:r>
            <w:r>
              <w:rPr/>
              <w:t xml:space="preserve">, 2021, N° 178 (2), pp.263-275. </w:t>
            </w:r>
            <w:hyperlink r:id="rId58" w:history="1">
              <w:r>
                <w:rPr>
                  <w:color w:val="#410a8c"/>
                  <w:u w:val="single"/>
                </w:rPr>
                <w:t xml:space="preserve">⟨10.3917/rfap.178.0007⟩</w:t>
              </w:r>
            </w:hyperlink>
          </w:p>
          <w:p>
            <w:pPr/>
            <w:r>
              <w:rPr/>
              <w:t xml:space="preserve">Article dans une revue</w:t>
            </w:r>
          </w:p>
          <w:p>
            <w:pPr/>
            <w:hyperlink r:id="rId57" w:history="1">
              <w:r>
                <w:rPr>
                  <w:color w:val="#410a8c"/>
                  <w:u w:val="single"/>
                </w:rPr>
                <w:t xml:space="preserve">hal-03282107v1</w:t>
              </w:r>
            </w:hyperlink>
          </w:p>
        </w:tc>
      </w:tr>
      <w:tr>
        <w:trPr/>
        <w:tc>
          <w:tcPr>
            <w:noWrap/>
          </w:tcPr>
          <w:p>
            <w:pPr>
              <w:spacing w:after="200"/>
            </w:pPr>
            <w:hyperlink r:id="rId59" w:history="1">
              <w:r>
                <w:rPr>
                  <w:color w:val="1e198e"/>
                  <w:b w:val="1"/>
                  <w:bCs w:val="1"/>
                  <w:u w:val="single"/>
                </w:rPr>
                <w:t xml:space="preserve">Splendeurs et misères d’une start-up d’État. Dispute dans la lutte contre le non-recours aux droits sociaux (France, 2013-2020)</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2021, 1 (225), pp.121-150. </w:t>
            </w:r>
            <w:hyperlink r:id="rId60" w:history="1">
              <w:r>
                <w:rPr>
                  <w:color w:val="#410a8c"/>
                  <w:u w:val="single"/>
                </w:rPr>
                <w:t xml:space="preserve">⟨10.3917/res.225.0121⟩</w:t>
              </w:r>
            </w:hyperlink>
          </w:p>
          <w:p>
            <w:pPr/>
            <w:r>
              <w:rPr/>
              <w:t xml:space="preserve">Article dans une revue</w:t>
            </w:r>
          </w:p>
          <w:p>
            <w:pPr/>
            <w:hyperlink r:id="rId59" w:history="1">
              <w:r>
                <w:rPr>
                  <w:color w:val="#410a8c"/>
                  <w:u w:val="single"/>
                </w:rPr>
                <w:t xml:space="preserve">hal-03138569v1</w:t>
              </w:r>
            </w:hyperlink>
          </w:p>
        </w:tc>
      </w:tr>
      <w:tr>
        <w:trPr/>
        <w:tc>
          <w:tcPr>
            <w:noWrap/>
          </w:tcPr>
          <w:p>
            <w:pPr>
              <w:spacing w:after="200"/>
            </w:pPr>
            <w:hyperlink r:id="rId10" w:history="1">
              <w:r>
                <w:rPr>
                  <w:color w:val="1e198e"/>
                  <w:b w:val="1"/>
                  <w:bCs w:val="1"/>
                  <w:u w:val="single"/>
                </w:rPr>
                <w:t xml:space="preserve">Le design est-il en passe de devenir une science de gouvernement ? Réflexion sur les espoirs suscités par les sciences du design dans la modernisation de l’État en France (2014-2019)</w:t>
              </w:r>
            </w:hyperlink>
          </w:p>
          <w:p>
            <w:pPr/>
            <w:hyperlink r:id="rId25" w:history="1">
              <w:r>
                <w:rPr>
                  <w:color w:val="#410a8c"/>
                  <w:u w:val="single"/>
                </w:rPr>
                <w:t xml:space="preserve">Marie Alauzen</w:t>
              </w:r>
            </w:hyperlink>
            <w:r>
              <w:rPr/>
              <w:t xml:space="preserve">,</w:t>
            </w:r>
            <w:hyperlink r:id="rId61" w:history="1">
              <w:r>
                <w:rPr>
                  <w:color w:val="#410a8c"/>
                  <w:u w:val="single"/>
                </w:rPr>
                <w:t xml:space="preserve">Coline Malivel</w:t>
              </w:r>
            </w:hyperlink>
          </w:p>
          <w:p>
            <w:pPr/>
            <w:r>
              <w:rPr>
                <w:i w:val="1"/>
                <w:iCs w:val="1"/>
              </w:rPr>
              <w:t xml:space="preserve">Sciences du Design</w:t>
            </w:r>
            <w:r>
              <w:rPr/>
              <w:t xml:space="preserve">, 2020, 12, pp.36-47. </w:t>
            </w:r>
            <w:hyperlink r:id="rId62" w:history="1">
              <w:r>
                <w:rPr>
                  <w:color w:val="#410a8c"/>
                  <w:u w:val="single"/>
                </w:rPr>
                <w:t xml:space="preserve">⟨10.3917/sdd.012.0036⟩</w:t>
              </w:r>
            </w:hyperlink>
          </w:p>
          <w:p>
            <w:pPr/>
            <w:r>
              <w:rPr/>
              <w:t xml:space="preserve">Article dans une revue</w:t>
            </w:r>
          </w:p>
          <w:p>
            <w:pPr/>
            <w:hyperlink r:id="rId10" w:history="1">
              <w:r>
                <w:rPr>
                  <w:color w:val="#410a8c"/>
                  <w:u w:val="single"/>
                </w:rPr>
                <w:t xml:space="preserve">hal-03123467v1</w:t>
              </w:r>
            </w:hyperlink>
          </w:p>
        </w:tc>
      </w:tr>
      <w:tr>
        <w:trPr/>
        <w:tc>
          <w:tcPr>
            <w:noWrap/>
          </w:tcPr>
          <w:p>
            <w:pPr>
              <w:spacing w:after="200"/>
            </w:pPr>
            <w:hyperlink r:id="rId63" w:history="1">
              <w:r>
                <w:rPr>
                  <w:color w:val="1e198e"/>
                  <w:b w:val="1"/>
                  <w:bCs w:val="1"/>
                  <w:u w:val="single"/>
                </w:rPr>
                <w:t xml:space="preserve">L’État plateforme et l’identification numérique des usagers : Le processus de conception de FranceConnect</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2019, n° 213 (1), pp.211-239. </w:t>
            </w:r>
            <w:hyperlink r:id="rId64" w:history="1">
              <w:r>
                <w:rPr>
                  <w:color w:val="#410a8c"/>
                  <w:u w:val="single"/>
                </w:rPr>
                <w:t xml:space="preserve">⟨10.3917/res.213.0211⟩</w:t>
              </w:r>
            </w:hyperlink>
          </w:p>
          <w:p>
            <w:pPr/>
            <w:r>
              <w:rPr/>
              <w:t xml:space="preserve">Article dans une revue</w:t>
            </w:r>
          </w:p>
          <w:p>
            <w:pPr/>
            <w:hyperlink r:id="rId63" w:history="1">
              <w:r>
                <w:rPr>
                  <w:color w:val="#410a8c"/>
                  <w:u w:val="single"/>
                </w:rPr>
                <w:t xml:space="preserve">hal-02176434v1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Problematizing digital sovereignty, constructing Europe: Warfare, regulation and enemization through digital devices</w:t>
              </w:r>
            </w:hyperlink>
          </w:p>
          <w:p>
            <w:pPr/>
            <w:hyperlink r:id="rId25" w:history="1">
              <w:r>
                <w:rPr>
                  <w:color w:val="#410a8c"/>
                  <w:u w:val="single"/>
                </w:rPr>
                <w:t xml:space="preserve">Marie Alauzen</w:t>
              </w:r>
            </w:hyperlink>
          </w:p>
          <w:p>
            <w:pPr/>
            <w:r>
              <w:rPr/>
              <w:t xml:space="preserve">Luca Marelli, Jim Dratwa, Jim Dratwa &amp; Ine Van Hoyweghen. </w:t>
            </w:r>
            <w:r>
              <w:rPr>
                <w:i w:val="1"/>
                <w:iCs w:val="1"/>
              </w:rPr>
              <w:t xml:space="preserve">Project: Europe. Remaking European futures through the politics of digital innovation</w:t>
            </w:r>
            <w:r>
              <w:rPr/>
              <w:t xml:space="preserve">, </w:t>
            </w:r>
            <w:hyperlink r:id="rId66" w:history="1">
              <w:r>
                <w:rPr>
                  <w:color w:val="#410a8c"/>
                  <w:u w:val="single"/>
                </w:rPr>
                <w:t xml:space="preserve">Edward Elgar</w:t>
              </w:r>
            </w:hyperlink>
            <w:r>
              <w:rPr/>
              <w:t xml:space="preserve">, pp.22-47, 2025, Political Science and Public Policy, </w:t>
            </w:r>
            <w:hyperlink r:id="rId67" w:history="1">
              <w:r>
                <w:rPr>
                  <w:color w:val="#410a8c"/>
                  <w:u w:val="single"/>
                </w:rPr>
                <w:t xml:space="preserve">⟨10.4337/9781800886629.00009⟩</w:t>
              </w:r>
            </w:hyperlink>
          </w:p>
          <w:p>
            <w:pPr/>
            <w:r>
              <w:rPr/>
              <w:t xml:space="preserve">Chapitre d'ouvrage</w:t>
            </w:r>
          </w:p>
          <w:p>
            <w:pPr/>
            <w:hyperlink r:id="rId65" w:history="1">
              <w:r>
                <w:rPr>
                  <w:color w:val="#410a8c"/>
                  <w:u w:val="single"/>
                </w:rPr>
                <w:t xml:space="preserve">hal-03968669v1</w:t>
              </w:r>
            </w:hyperlink>
          </w:p>
        </w:tc>
      </w:tr>
      <w:tr>
        <w:trPr/>
        <w:tc>
          <w:tcPr>
            <w:noWrap/>
          </w:tcPr>
          <w:p>
            <w:pPr>
              <w:spacing w:after="200"/>
            </w:pPr>
            <w:hyperlink r:id="rId68" w:history="1">
              <w:r>
                <w:rPr>
                  <w:color w:val="1e198e"/>
                  <w:b w:val="1"/>
                  <w:bCs w:val="1"/>
                  <w:u w:val="single"/>
                </w:rPr>
                <w:t xml:space="preserve">La force du robot : nouveaux agencements du bloc et transformations du raisonnement opératoire dans la société de démonstration</w:t>
              </w:r>
            </w:hyperlink>
          </w:p>
          <w:p>
            <w:pPr/>
            <w:hyperlink r:id="rId69" w:history="1">
              <w:r>
                <w:rPr>
                  <w:color w:val="#410a8c"/>
                  <w:u w:val="single"/>
                </w:rPr>
                <w:t xml:space="preserve">Michel Alauzen</w:t>
              </w:r>
            </w:hyperlink>
            <w:r>
              <w:rPr/>
              <w:t xml:space="preserve">,</w:t>
            </w:r>
            <w:hyperlink r:id="rId25" w:history="1">
              <w:r>
                <w:rPr>
                  <w:color w:val="#410a8c"/>
                  <w:u w:val="single"/>
                </w:rPr>
                <w:t xml:space="preserve">Marie Alauzen</w:t>
              </w:r>
            </w:hyperlink>
          </w:p>
          <w:p>
            <w:pPr/>
            <w:r>
              <w:rPr>
                <w:i w:val="1"/>
                <w:iCs w:val="1"/>
              </w:rPr>
              <w:t xml:space="preserve">Les coulisses de l'activité opératoire. Regards croisés sur les transformations contemporaines de la chirurgie</w:t>
            </w:r>
            <w:r>
              <w:rPr/>
              <w:t xml:space="preserve">, Presses des mines, pp.177-192, 2024</w:t>
            </w:r>
          </w:p>
          <w:p>
            <w:pPr/>
            <w:r>
              <w:rPr/>
              <w:t xml:space="preserve">Chapitre d'ouvrage</w:t>
            </w:r>
          </w:p>
          <w:p>
            <w:pPr/>
            <w:hyperlink r:id="rId68" w:history="1">
              <w:r>
                <w:rPr>
                  <w:color w:val="#410a8c"/>
                  <w:u w:val="single"/>
                </w:rPr>
                <w:t xml:space="preserve">hal-04484354v1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la transparence à l’explicabilité automatisée des algorithmes : comprendre les obstacles informatiques, juridiques et organisationnels</w:t>
              </w:r>
            </w:hyperlink>
          </w:p>
          <w:p>
            <w:pPr/>
            <w:hyperlink r:id="rId45" w:history="1">
              <w:r>
                <w:rPr>
                  <w:color w:val="#410a8c"/>
                  <w:u w:val="single"/>
                </w:rPr>
                <w:t xml:space="preserve">Denis Merigoux</w:t>
              </w:r>
            </w:hyperlink>
            <w:r>
              <w:rPr/>
              <w:t xml:space="preserve">,</w:t>
            </w:r>
            <w:hyperlink r:id="rId25" w:history="1">
              <w:r>
                <w:rPr>
                  <w:color w:val="#410a8c"/>
                  <w:u w:val="single"/>
                </w:rPr>
                <w:t xml:space="preserve">Marie Alauzen</w:t>
              </w:r>
            </w:hyperlink>
            <w:r>
              <w:rPr/>
              <w:t xml:space="preserve">,</w:t>
            </w:r>
            <w:hyperlink r:id="rId71" w:history="1">
              <w:r>
                <w:rPr>
                  <w:color w:val="#410a8c"/>
                  <w:u w:val="single"/>
                </w:rPr>
                <w:t xml:space="preserve">Justine Banuls</w:t>
              </w:r>
            </w:hyperlink>
            <w:r>
              <w:rPr/>
              <w:t xml:space="preserve">,</w:t>
            </w:r>
            <w:hyperlink r:id="rId72" w:history="1">
              <w:r>
                <w:rPr>
                  <w:color w:val="#410a8c"/>
                  <w:u w:val="single"/>
                </w:rPr>
                <w:t xml:space="preserve">Louis Gesbert</w:t>
              </w:r>
            </w:hyperlink>
            <w:r>
              <w:rPr/>
              <w:t xml:space="preserve">,</w:t>
            </w:r>
            <w:hyperlink r:id="rId73" w:history="1">
              <w:r>
                <w:rPr>
                  <w:color w:val="#410a8c"/>
                  <w:u w:val="single"/>
                </w:rPr>
                <w:t xml:space="preserve">Émile Rolley</w:t>
              </w:r>
            </w:hyperlink>
          </w:p>
          <w:p>
            <w:pPr/>
            <w:r>
              <w:rPr/>
              <w:t xml:space="preserve">RR-9535, INRIA Paris. 2024, pp.68</w:t>
            </w:r>
          </w:p>
          <w:p>
            <w:pPr/>
            <w:r>
              <w:rPr/>
              <w:t xml:space="preserve">Rapport</w:t>
            </w:r>
          </w:p>
          <w:p>
            <w:pPr/>
            <w:hyperlink r:id="rId70" w:history="1">
              <w:r>
                <w:rPr>
                  <w:color w:val="#410a8c"/>
                  <w:u w:val="single"/>
                </w:rPr>
                <w:t xml:space="preserve">hal-04391612v1</w:t>
              </w:r>
            </w:hyperlink>
          </w:p>
        </w:tc>
      </w:tr>
      <w:tr>
        <w:trPr/>
        <w:tc>
          <w:tcPr>
            <w:noWrap/>
          </w:tcPr>
          <w:p>
            <w:pPr>
              <w:spacing w:after="200"/>
            </w:pPr>
            <w:hyperlink r:id="rId74" w:history="1">
              <w:r>
                <w:rPr>
                  <w:color w:val="1e198e"/>
                  <w:b w:val="1"/>
                  <w:bCs w:val="1"/>
                  <w:u w:val="single"/>
                </w:rPr>
                <w:t xml:space="preserve">Identité numérique et controverses. L’affaire Alicem : Dynamique de publicisation et trajectoire argumentative dans les médias. Sous la direction de Laura Draetta et Valérie Fernandez</w:t>
              </w:r>
            </w:hyperlink>
          </w:p>
          <w:p>
            <w:pPr/>
            <w:hyperlink r:id="rId75" w:history="1">
              <w:r>
                <w:rPr>
                  <w:color w:val="#410a8c"/>
                  <w:u w:val="single"/>
                </w:rPr>
                <w:t xml:space="preserve">Laura Draetta</w:t>
              </w:r>
            </w:hyperlink>
            <w:r>
              <w:rPr/>
              <w:t xml:space="preserve">,</w:t>
            </w:r>
            <w:hyperlink r:id="rId25" w:history="1">
              <w:r>
                <w:rPr>
                  <w:color w:val="#410a8c"/>
                  <w:u w:val="single"/>
                </w:rPr>
                <w:t xml:space="preserve">Marie Alauzen</w:t>
              </w:r>
            </w:hyperlink>
            <w:r>
              <w:rPr/>
              <w:t xml:space="preserve">,</w:t>
            </w:r>
            <w:hyperlink r:id="rId76" w:history="1">
              <w:r>
                <w:rPr>
                  <w:color w:val="#410a8c"/>
                  <w:u w:val="single"/>
                </w:rPr>
                <w:t xml:space="preserve">Valérie Fernandez</w:t>
              </w:r>
            </w:hyperlink>
          </w:p>
          <w:p>
            <w:pPr/>
            <w:r>
              <w:rPr/>
              <w:t xml:space="preserve">[Rapport de recherche] Chaire Identité Numérique Responsable (RD ID Chair - Responsibility for Digital IDentity Chair). 2020</w:t>
            </w:r>
          </w:p>
          <w:p>
            <w:pPr/>
            <w:r>
              <w:rPr/>
              <w:t xml:space="preserve">Rapport</w:t>
            </w:r>
            <w:r>
              <w:rPr/>
              <w:t xml:space="preserve"> (rapport de recherche)</w:t>
            </w:r>
          </w:p>
          <w:p>
            <w:pPr/>
            <w:hyperlink r:id="rId74" w:history="1">
              <w:r>
                <w:rPr>
                  <w:color w:val="#410a8c"/>
                  <w:u w:val="single"/>
                </w:rPr>
                <w:t xml:space="preserve">hal-02949105v1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D’un Bercy à l’autre, les états de l’État : Entretien avec Maryvonne Le Brignonen</w:t>
              </w:r>
            </w:hyperlink>
          </w:p>
          <w:p>
            <w:pPr/>
            <w:hyperlink r:id="rId25" w:history="1">
              <w:r>
                <w:rPr>
                  <w:color w:val="#410a8c"/>
                  <w:u w:val="single"/>
                </w:rPr>
                <w:t xml:space="preserve">Marie Alauzen</w:t>
              </w:r>
            </w:hyperlink>
            <w:r>
              <w:rPr/>
              <w:t xml:space="preserve">,</w:t>
            </w:r>
            <w:hyperlink r:id="rId33" w:history="1">
              <w:r>
                <w:rPr>
                  <w:color w:val="#410a8c"/>
                  <w:u w:val="single"/>
                </w:rPr>
                <w:t xml:space="preserve">Fabien Gélédan</w:t>
              </w:r>
            </w:hyperlink>
          </w:p>
          <w:p>
            <w:pPr/>
            <w:r>
              <w:rPr/>
              <w:t xml:space="preserve">2021, pp.383-393. </w:t>
            </w:r>
            <w:hyperlink r:id="rId78" w:history="1">
              <w:r>
                <w:rPr>
                  <w:color w:val="#410a8c"/>
                  <w:u w:val="single"/>
                </w:rPr>
                <w:t xml:space="preserve">⟨10.3917/rfap.178.0127⟩</w:t>
              </w:r>
            </w:hyperlink>
          </w:p>
          <w:p>
            <w:pPr/>
            <w:r>
              <w:rPr/>
              <w:t xml:space="preserve">Autre publication scientifique</w:t>
            </w:r>
          </w:p>
          <w:p>
            <w:pPr/>
            <w:hyperlink r:id="rId77" w:history="1">
              <w:r>
                <w:rPr>
                  <w:color w:val="#410a8c"/>
                  <w:u w:val="single"/>
                </w:rPr>
                <w:t xml:space="preserve">hal-03282118v1</w:t>
              </w:r>
            </w:hyperlink>
          </w:p>
        </w:tc>
      </w:tr>
      <w:tr>
        <w:trPr/>
        <w:tc>
          <w:tcPr>
            <w:noWrap/>
          </w:tcPr>
          <w:p>
            <w:pPr>
              <w:spacing w:after="200"/>
            </w:pPr>
            <w:hyperlink r:id="rId79" w:history="1">
              <w:r>
                <w:rPr>
                  <w:color w:val="1e198e"/>
                  <w:b w:val="1"/>
                  <w:bCs w:val="1"/>
                  <w:u w:val="single"/>
                </w:rPr>
                <w:t xml:space="preserve">Ces écrits qui peuplent la ville</w:t>
              </w:r>
            </w:hyperlink>
          </w:p>
          <w:p>
            <w:pPr/>
            <w:hyperlink r:id="rId25" w:history="1">
              <w:r>
                <w:rPr>
                  <w:color w:val="#410a8c"/>
                  <w:u w:val="single"/>
                </w:rPr>
                <w:t xml:space="preserve">Marie Alauzen</w:t>
              </w:r>
            </w:hyperlink>
            <w:r>
              <w:rPr/>
              <w:t xml:space="preserve">,</w:t>
            </w:r>
            <w:hyperlink r:id="rId29" w:history="1">
              <w:r>
                <w:rPr>
                  <w:color w:val="#410a8c"/>
                  <w:u w:val="single"/>
                </w:rPr>
                <w:t xml:space="preserve">Jérôme Denis</w:t>
              </w:r>
            </w:hyperlink>
            <w:r>
              <w:rPr/>
              <w:t xml:space="preserve">,</w:t>
            </w:r>
            <w:hyperlink r:id="rId30" w:history="1">
              <w:r>
                <w:rPr>
                  <w:color w:val="#410a8c"/>
                  <w:u w:val="single"/>
                </w:rPr>
                <w:t xml:space="preserve">David Pontille</w:t>
              </w:r>
            </w:hyperlink>
            <w:r>
              <w:rPr/>
              <w:t xml:space="preserve">,</w:t>
            </w:r>
            <w:hyperlink r:id="rId80" w:history="1">
              <w:r>
                <w:rPr>
                  <w:color w:val="#410a8c"/>
                  <w:u w:val="single"/>
                </w:rPr>
                <w:t xml:space="preserve">D. Torny</w:t>
              </w:r>
            </w:hyperlink>
          </w:p>
          <w:p>
            <w:pPr/>
            <w:r>
              <w:rPr>
                <w:i w:val="1"/>
                <w:iCs w:val="1"/>
              </w:rPr>
              <w:t xml:space="preserve">CNRS Le Journal</w:t>
            </w:r>
            <w:r>
              <w:rPr/>
              <w:t xml:space="preserve">, 2020</w:t>
            </w:r>
          </w:p>
          <w:p>
            <w:pPr/>
            <w:r>
              <w:rPr/>
              <w:t xml:space="preserve">Autre publication scientifique</w:t>
            </w:r>
          </w:p>
          <w:p>
            <w:pPr/>
            <w:hyperlink r:id="rId79" w:history="1">
              <w:r>
                <w:rPr>
                  <w:color w:val="#410a8c"/>
                  <w:u w:val="single"/>
                </w:rPr>
                <w:t xml:space="preserve">hal-03020356v1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4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tel.archives-ouvertes.fr/tel-02418677" TargetMode="External"/><Relationship Id="rId9" Type="http://schemas.openxmlformats.org/officeDocument/2006/relationships/hyperlink" Target="https://hal-mines-paristech.archives-ouvertes.fr/hal-02176434" TargetMode="External"/><Relationship Id="rId10" Type="http://schemas.openxmlformats.org/officeDocument/2006/relationships/hyperlink" Target="https://hal.science/hal-03123467v1" TargetMode="External"/><Relationship Id="rId11" Type="http://schemas.openxmlformats.org/officeDocument/2006/relationships/hyperlink" Target="https://hal.science/hal-03138569" TargetMode="External"/><Relationship Id="rId12" Type="http://schemas.openxmlformats.org/officeDocument/2006/relationships/hyperlink" Target="https:///hal.science/hal-03740078" TargetMode="External"/><Relationship Id="rId13" Type="http://schemas.openxmlformats.org/officeDocument/2006/relationships/hyperlink" Target="https://halshs.archives-ouvertes.fr/halshs-02937977" TargetMode="External"/><Relationship Id="rId14" Type="http://schemas.openxmlformats.org/officeDocument/2006/relationships/hyperlink" Target="https://hal.science/hal-03740075" TargetMode="External"/><Relationship Id="rId15" Type="http://schemas.openxmlformats.org/officeDocument/2006/relationships/hyperlink" Target="https://hal.science/hal-03968669" TargetMode="External"/><Relationship Id="rId16" Type="http://schemas.openxmlformats.org/officeDocument/2006/relationships/hyperlink" Target="https://inria.hal.science/hal-03712130" TargetMode="External"/><Relationship Id="rId17" Type="http://schemas.openxmlformats.org/officeDocument/2006/relationships/hyperlink" Target="https://inria.hal.science/hal-04391612" TargetMode="External"/><Relationship Id="rId18" Type="http://schemas.openxmlformats.org/officeDocument/2006/relationships/hyperlink" Target="https://hal.science/hal-04484354" TargetMode="External"/><Relationship Id="rId19" Type="http://schemas.openxmlformats.org/officeDocument/2006/relationships/hyperlink" Target="https://hal.science/hal-04650848" TargetMode="External"/><Relationship Id="rId20" Type="http://schemas.openxmlformats.org/officeDocument/2006/relationships/hyperlink" Target="https://hal.science/hal-04719144" TargetMode="External"/><Relationship Id="rId21" Type="http://schemas.openxmlformats.org/officeDocument/2006/relationships/hyperlink" Target="https://catala-lang.org/fr/" TargetMode="External"/><Relationship Id="rId22" Type="http://schemas.openxmlformats.org/officeDocument/2006/relationships/hyperlink" Target="http://www.scriptopolis.fr" TargetMode="External"/><Relationship Id="rId23" Type="http://schemas.openxmlformats.org/officeDocument/2006/relationships/hyperlink" Target="https://journals.openedition.org/traces/" TargetMode="External"/><Relationship Id="rId24" Type="http://schemas.openxmlformats.org/officeDocument/2006/relationships/hyperlink" Target="https://pastel.hal.science/tel-02418677v1" TargetMode="External"/><Relationship Id="rId25" Type="http://schemas.openxmlformats.org/officeDocument/2006/relationships/hyperlink" Target="https://hal.science/search/index/?q=*&amp;authFullName_s=Marie Alauzen" TargetMode="External"/><Relationship Id="rId26" Type="http://schemas.openxmlformats.org/officeDocument/2006/relationships/hyperlink" Target="https://www.theses.fr/2019PSLEM037" TargetMode="External"/><Relationship Id="rId27" Type="http://schemas.openxmlformats.org/officeDocument/2006/relationships/hyperlink" Target="https://minesparis-psl.hal.science/hal-02290326v1" TargetMode="External"/><Relationship Id="rId28" Type="http://schemas.openxmlformats.org/officeDocument/2006/relationships/hyperlink" Target="https://hal.science/search/index/?q=*&amp;authFullName_s=Philippe Arti&#232;res" TargetMode="External"/><Relationship Id="rId29" Type="http://schemas.openxmlformats.org/officeDocument/2006/relationships/hyperlink" Target="https://hal.science/search/index/?q=*&amp;authFullName_s=J&#233;r&#244;me Denis" TargetMode="External"/><Relationship Id="rId30" Type="http://schemas.openxmlformats.org/officeDocument/2006/relationships/hyperlink" Target="https://hal.science/search/index/?q=*&amp;authFullName_s=David Pontille" TargetMode="External"/><Relationship Id="rId31" Type="http://schemas.openxmlformats.org/officeDocument/2006/relationships/hyperlink" Target="https://hal.science/search/index/?q=*&amp;authFullName_s=Didier Torny" TargetMode="External"/><Relationship Id="rId32" Type="http://schemas.openxmlformats.org/officeDocument/2006/relationships/hyperlink" Target="https://hal.science/hal-03285026v1" TargetMode="External"/><Relationship Id="rId33" Type="http://schemas.openxmlformats.org/officeDocument/2006/relationships/hyperlink" Target="https://hal.science/search/index/?q=*&amp;authFullName_s=Fabien G&#233;l&#233;dan" TargetMode="External"/><Relationship Id="rId34" Type="http://schemas.openxmlformats.org/officeDocument/2006/relationships/hyperlink" Target="https://hal.science/hal-04887716v1" TargetMode="External"/><Relationship Id="rId35" Type="http://schemas.openxmlformats.org/officeDocument/2006/relationships/hyperlink" Target="https://dx.doi.org/10.4000/13eg8" TargetMode="External"/><Relationship Id="rId36" Type="http://schemas.openxmlformats.org/officeDocument/2006/relationships/hyperlink" Target="https://hal.science/hal-05231229v1" TargetMode="External"/><Relationship Id="rId37" Type="http://schemas.openxmlformats.org/officeDocument/2006/relationships/hyperlink" Target="https://dx.doi.org/10.3917/gap.253.0122" TargetMode="External"/><Relationship Id="rId38" Type="http://schemas.openxmlformats.org/officeDocument/2006/relationships/hyperlink" Target="https://hal.science/hal-04650848v1" TargetMode="External"/><Relationship Id="rId39" Type="http://schemas.openxmlformats.org/officeDocument/2006/relationships/hyperlink" Target="https://dx.doi.org/10.3917/drs1.117.0277" TargetMode="External"/><Relationship Id="rId40" Type="http://schemas.openxmlformats.org/officeDocument/2006/relationships/hyperlink" Target="https://hal.science/hal-04719144v1" TargetMode="External"/><Relationship Id="rId41" Type="http://schemas.openxmlformats.org/officeDocument/2006/relationships/hyperlink" Target="https://dx.doi.org/10.48556/SIF.1024.24.85" TargetMode="External"/><Relationship Id="rId42" Type="http://schemas.openxmlformats.org/officeDocument/2006/relationships/hyperlink" Target="https://hal.science/hal-04494837v1" TargetMode="External"/><Relationship Id="rId43" Type="http://schemas.openxmlformats.org/officeDocument/2006/relationships/hyperlink" Target="https://dx.doi.org/10.3917/res.243.0335" TargetMode="External"/><Relationship Id="rId44" Type="http://schemas.openxmlformats.org/officeDocument/2006/relationships/hyperlink" Target="https://inria.hal.science/hal-03712130v3" TargetMode="External"/><Relationship Id="rId45" Type="http://schemas.openxmlformats.org/officeDocument/2006/relationships/hyperlink" Target="https://hal.science/search/index/?q=*&amp;authFullName_s=Denis Merigoux" TargetMode="External"/><Relationship Id="rId46" Type="http://schemas.openxmlformats.org/officeDocument/2006/relationships/hyperlink" Target="https://hal.science/search/index/?q=*&amp;authFullName_s=Lilya Slimani" TargetMode="External"/><Relationship Id="rId47" Type="http://schemas.openxmlformats.org/officeDocument/2006/relationships/hyperlink" Target="https://hal.science/hal-03740075v1" TargetMode="External"/><Relationship Id="rId48" Type="http://schemas.openxmlformats.org/officeDocument/2006/relationships/hyperlink" Target="https://dx.doi.org/10.3917/gap.222.0101" TargetMode="External"/><Relationship Id="rId49" Type="http://schemas.openxmlformats.org/officeDocument/2006/relationships/hyperlink" Target="https://hal.science/hal-03740078v1" TargetMode="External"/><Relationship Id="rId50" Type="http://schemas.openxmlformats.org/officeDocument/2006/relationships/hyperlink" Target="https://hal.science/search/index/?q=*&amp;authFullName_s=Fabian Muniesa" TargetMode="External"/><Relationship Id="rId51" Type="http://schemas.openxmlformats.org/officeDocument/2006/relationships/hyperlink" Target="https://dx.doi.org/10.4000/traces.14146" TargetMode="External"/><Relationship Id="rId52" Type="http://schemas.openxmlformats.org/officeDocument/2006/relationships/hyperlink" Target="https://hal.science/hal-03282099v1" TargetMode="External"/><Relationship Id="rId53" Type="http://schemas.openxmlformats.org/officeDocument/2006/relationships/hyperlink" Target="https://dx.doi.org/10.3917/rfap.178.0071" TargetMode="External"/><Relationship Id="rId54" Type="http://schemas.openxmlformats.org/officeDocument/2006/relationships/hyperlink" Target="https://shs.hal.science/halshs-02937977v1" TargetMode="External"/><Relationship Id="rId55" Type="http://schemas.openxmlformats.org/officeDocument/2006/relationships/hyperlink" Target="https://hal.science/search/index/?q=*&amp;authFullName_s=Alexandre Violle" TargetMode="External"/><Relationship Id="rId56" Type="http://schemas.openxmlformats.org/officeDocument/2006/relationships/hyperlink" Target="https://dx.doi.org/10.1057/s41253-020-00131-9" TargetMode="External"/><Relationship Id="rId57" Type="http://schemas.openxmlformats.org/officeDocument/2006/relationships/hyperlink" Target="https://hal.science/hal-03282107v1" TargetMode="External"/><Relationship Id="rId58" Type="http://schemas.openxmlformats.org/officeDocument/2006/relationships/hyperlink" Target="https://dx.doi.org/10.3917/rfap.178.0007" TargetMode="External"/><Relationship Id="rId59" Type="http://schemas.openxmlformats.org/officeDocument/2006/relationships/hyperlink" Target="https://hal.science/hal-03138569v1" TargetMode="External"/><Relationship Id="rId60" Type="http://schemas.openxmlformats.org/officeDocument/2006/relationships/hyperlink" Target="https://dx.doi.org/10.3917/res.225.0121" TargetMode="External"/><Relationship Id="rId61" Type="http://schemas.openxmlformats.org/officeDocument/2006/relationships/hyperlink" Target="https://hal.science/search/index/?q=*&amp;authFullName_s=Coline Malivel" TargetMode="External"/><Relationship Id="rId62" Type="http://schemas.openxmlformats.org/officeDocument/2006/relationships/hyperlink" Target="https://dx.doi.org/10.3917/sdd.012.0036" TargetMode="External"/><Relationship Id="rId63" Type="http://schemas.openxmlformats.org/officeDocument/2006/relationships/hyperlink" Target="https://minesparis-psl.hal.science/hal-02176434v1" TargetMode="External"/><Relationship Id="rId64" Type="http://schemas.openxmlformats.org/officeDocument/2006/relationships/hyperlink" Target="https://dx.doi.org/10.3917/res.213.0211" TargetMode="External"/><Relationship Id="rId65" Type="http://schemas.openxmlformats.org/officeDocument/2006/relationships/hyperlink" Target="https://hal.science/hal-03968669v1" TargetMode="External"/><Relationship Id="rId66" Type="http://schemas.openxmlformats.org/officeDocument/2006/relationships/hyperlink" Target="https://www.elgaronline.com/edcollchap/book/9781800886629/chapter2.xml" TargetMode="External"/><Relationship Id="rId67" Type="http://schemas.openxmlformats.org/officeDocument/2006/relationships/hyperlink" Target="https://dx.doi.org/10.4337/9781800886629.00009" TargetMode="External"/><Relationship Id="rId68" Type="http://schemas.openxmlformats.org/officeDocument/2006/relationships/hyperlink" Target="https://hal.science/hal-04484354v1" TargetMode="External"/><Relationship Id="rId69" Type="http://schemas.openxmlformats.org/officeDocument/2006/relationships/hyperlink" Target="https://hal.science/search/index/?q=*&amp;authFullName_s=Michel Alauzen" TargetMode="External"/><Relationship Id="rId70" Type="http://schemas.openxmlformats.org/officeDocument/2006/relationships/hyperlink" Target="https://inria.hal.science/hal-04391612v1" TargetMode="External"/><Relationship Id="rId71" Type="http://schemas.openxmlformats.org/officeDocument/2006/relationships/hyperlink" Target="https://hal.science/search/index/?q=*&amp;authFullName_s=Justine Banuls" TargetMode="External"/><Relationship Id="rId72" Type="http://schemas.openxmlformats.org/officeDocument/2006/relationships/hyperlink" Target="https://hal.science/search/index/?q=*&amp;authFullName_s=Louis Gesbert" TargetMode="External"/><Relationship Id="rId73" Type="http://schemas.openxmlformats.org/officeDocument/2006/relationships/hyperlink" Target="https://hal.science/search/index/?q=*&amp;authFullName_s=&#201;mile Rolley" TargetMode="External"/><Relationship Id="rId74" Type="http://schemas.openxmlformats.org/officeDocument/2006/relationships/hyperlink" Target="https://telecom-paris.hal.science/hal-02949105v1" TargetMode="External"/><Relationship Id="rId75" Type="http://schemas.openxmlformats.org/officeDocument/2006/relationships/hyperlink" Target="https://hal.science/search/index/?q=*&amp;authFullName_s=Laura Draetta" TargetMode="External"/><Relationship Id="rId76" Type="http://schemas.openxmlformats.org/officeDocument/2006/relationships/hyperlink" Target="https://hal.science/search/index/?q=*&amp;authFullName_s=Val&#233;rie Fernandez" TargetMode="External"/><Relationship Id="rId77" Type="http://schemas.openxmlformats.org/officeDocument/2006/relationships/hyperlink" Target="https://hal.science/hal-03282118v1" TargetMode="External"/><Relationship Id="rId78" Type="http://schemas.openxmlformats.org/officeDocument/2006/relationships/hyperlink" Target="https://dx.doi.org/10.3917/rfap.178.0127" TargetMode="External"/><Relationship Id="rId79" Type="http://schemas.openxmlformats.org/officeDocument/2006/relationships/hyperlink" Target="https://minesparis-psl.hal.science/hal-03020356v1" TargetMode="External"/><Relationship Id="rId80" Type="http://schemas.openxmlformats.org/officeDocument/2006/relationships/hyperlink" Target="https://hal.science/search/index/?q=*&amp;authFullName_s=D. Torny"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Alauzen</dc:title>
  <dc:description>CV</dc:description>
  <dc:subject/>
  <cp:keywords/>
  <cp:category/>
  <cp:lastModifiedBy/>
  <dcterms:created xsi:type="dcterms:W3CDTF">2026-03-15T14:22:25+01:00</dcterms:created>
  <dcterms:modified xsi:type="dcterms:W3CDTF">2026-03-15T14:22:25+01:00</dcterms:modified>
</cp:coreProperties>
</file>

<file path=docProps/custom.xml><?xml version="1.0" encoding="utf-8"?>
<Properties xmlns="http://schemas.openxmlformats.org/officeDocument/2006/custom-properties" xmlns:vt="http://schemas.openxmlformats.org/officeDocument/2006/docPropsVTypes"/>
</file>