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Châteaureynaud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Aventure littéraire plurilingue en contexte scolaire frontalier : développement des compétences de lecteurs chez les élèves allophones à travers la lecture d’une œuvre longue et de ses différentes traductions, Shola et les lions, de Bernardo Atxaga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Maiana Oroz-Aguerre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14,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⟨10.4000/strenae.3114⟩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Insularités d’hier et d’aujourd’hui. Réflexion sur les archipels identitaires de la mondialisation. (coord.)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2017,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patrimoine en langue minorée : l’exemple du basque et de l’occitan en Aquitaine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de Revitalisation des Langues Indigènes et Minorées</w:t>
            </w:r>
            <w:r>
              <w:rPr/>
              <w:t xml:space="preserve">, Sep 2022,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pédagogiques et transmission des langues : le cas de l'occitan et du basque en Pays basque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journée d'étude</w:t>
            </w:r>
            <w:r>
              <w:rPr/>
              <w:t xml:space="preserve">, DIVYEZH, Nov 2020, RENNES, édition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enseignement des langues minoritaires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comment?</w:t>
            </w:r>
            <w:r>
              <w:rPr/>
              <w:t xml:space="preserve">, Université de Corse,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 pédagogiques, l’exemple des herbiers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Marguerite Figeac-Monthus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 Davila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M. Naya</w:t>
              </w:r>
            </w:hyperlink>
          </w:p>
          <w:p>
            <w:pPr/>
            <w:r>
              <w:rPr/>
              <w:t xml:space="preserve">La Geste éditions; Presses Universitaires de Nouvelles Aquitaine, 165 p., 2024, 979-10-353-2565-7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Vigne, vin et éducation du XVIIIe siècle à nos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Marguerite Figeac-Monthus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 Davila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M. Naya</w:t>
              </w:r>
            </w:hyperlink>
          </w:p>
          <w:p>
            <w:pPr/>
            <w:r>
              <w:rPr/>
              <w:t xml:space="preserve">La Geste éditions, 309 p., 2022, Presses universitaires de Nouvelle-Aquitaine, 979-10-353-1895-6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hal-05103027v1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3423v1" TargetMode="External"/><Relationship Id="rId8" Type="http://schemas.openxmlformats.org/officeDocument/2006/relationships/hyperlink" Target="https://hal.science/search/index/?q=*&amp;authFullName_s=Marie-Anne Ch&#226;teaureynaud" TargetMode="External"/><Relationship Id="rId9" Type="http://schemas.openxmlformats.org/officeDocument/2006/relationships/hyperlink" Target="https://hal.science/search/index/?q=*&amp;authFullName_s=Maiana Oroz-Aguerre" TargetMode="External"/><Relationship Id="rId10" Type="http://schemas.openxmlformats.org/officeDocument/2006/relationships/hyperlink" Target="https://dx.doi.org/10.4000/strenae.3114" TargetMode="External"/><Relationship Id="rId11" Type="http://schemas.openxmlformats.org/officeDocument/2006/relationships/hyperlink" Target="https://hal.science/hal-04383127v1" TargetMode="External"/><Relationship Id="rId12" Type="http://schemas.openxmlformats.org/officeDocument/2006/relationships/hyperlink" Target="https://hal.science/search/index/?q=*&amp;authFullName_s=Christine Boutevin" TargetMode="External"/><Relationship Id="rId13" Type="http://schemas.openxmlformats.org/officeDocument/2006/relationships/hyperlink" Target="https://hal.science/search/index/?q=*&amp;authFullName_s=Jean-Fran&#231;ois Dupeyron" TargetMode="External"/><Relationship Id="rId14" Type="http://schemas.openxmlformats.org/officeDocument/2006/relationships/hyperlink" Target="https://hal.science/hal-04992867v1" TargetMode="External"/><Relationship Id="rId15" Type="http://schemas.openxmlformats.org/officeDocument/2006/relationships/hyperlink" Target="https://hal.science/search/index/?q=*&amp;authFullName_s=Argia Ol&#231;omendy" TargetMode="External"/><Relationship Id="rId16" Type="http://schemas.openxmlformats.org/officeDocument/2006/relationships/hyperlink" Target="https://hal.science/hal-05027222v1" TargetMode="External"/><Relationship Id="rId17" Type="http://schemas.openxmlformats.org/officeDocument/2006/relationships/hyperlink" Target="https://hal.science/hal-05027167v1" TargetMode="External"/><Relationship Id="rId18" Type="http://schemas.openxmlformats.org/officeDocument/2006/relationships/hyperlink" Target="https://hal.science/hal-05103033v1" TargetMode="External"/><Relationship Id="rId19" Type="http://schemas.openxmlformats.org/officeDocument/2006/relationships/hyperlink" Target="https://hal.science/search/index/?q=*&amp;authFullName_s=Marguerite Figeac-Monthus" TargetMode="External"/><Relationship Id="rId20" Type="http://schemas.openxmlformats.org/officeDocument/2006/relationships/hyperlink" Target="https://hal.science/search/index/?q=*&amp;authFullName_s=C&#233;line Piot" TargetMode="External"/><Relationship Id="rId21" Type="http://schemas.openxmlformats.org/officeDocument/2006/relationships/hyperlink" Target="https://hal.science/search/index/?q=*&amp;authFullName_s=Pauli Davila" TargetMode="External"/><Relationship Id="rId22" Type="http://schemas.openxmlformats.org/officeDocument/2006/relationships/hyperlink" Target="https://hal.science/search/index/?q=*&amp;authFullName_s=Luis M. Naya" TargetMode="External"/><Relationship Id="rId23" Type="http://schemas.openxmlformats.org/officeDocument/2006/relationships/hyperlink" Target="https://hal.science/hal-0510302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Châteaureynaud</dc:title>
  <dc:description>CV</dc:description>
  <dc:subject/>
  <cp:keywords/>
  <cp:category/>
  <cp:lastModifiedBy/>
  <dcterms:created xsi:type="dcterms:W3CDTF">2026-04-13T16:33:50+02:00</dcterms:created>
  <dcterms:modified xsi:type="dcterms:W3CDTF">2026-04-13T16:33:50+02:00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