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AUREILLE </w:t>
      </w:r>
      <w:r>
        <w:rPr>
          <w:color w:val="641e6e"/>
        </w:rPr>
        <w:t xml:space="preserve">Marie Aureille - Docteure en anthropologie de l'EHESSChercheuse associée au Laboratoire d'Anthropologie Politique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2015 - 2026</w:t>
      </w:r>
      <w:r>
        <w:rPr/>
        <w:t xml:space="preserve">Doctorat en anthropologie sociale et éthnologieEHESS / Laboratoire d'Anthropologie PolitiqueThèse dirigée par Birgit Müller, Directrice de Recherche au CNRS / LAP</w:t>
      </w:r>
      <w:r>
        <w:rPr>
          <w:b w:val="1"/>
          <w:bCs w:val="1"/>
        </w:rPr>
        <w:t xml:space="preserve">Contrat doctoral de l’EHESS (2015-2018)</w:t>
      </w:r>
    </w:p>
    <w:p>
      <w:pPr/>
      <w:r>
        <w:rPr/>
        <w:t xml:space="preserve">Titre du projet de thèse :</w:t>
      </w:r>
      <w:r>
        <w:rPr>
          <w:b w:val="1"/>
          <w:bCs w:val="1"/>
        </w:rPr>
        <w:t xml:space="preserve">Cultiver l’Etat par la rhétorique du don : une anthropologie politique du productivisme agricole et de la décollectivisation des terres à Cuba</w:t>
      </w:r>
    </w:p>
    <w:p>
      <w:pPr/>
      <w:r>
        <w:rPr>
          <w:b w:val="1"/>
          <w:bCs w:val="1"/>
        </w:rPr>
        <w:t xml:space="preserve">Résumé :</w:t>
      </w:r>
      <w:r>
        <w:rPr/>
        <w:t xml:space="preserve"> Dans les ruines de gigantesques plantations d’agrumes, autrefois considérées comme un idéal de développement rural socialiste, je questionne ce qu’est El Estado, l’État révolutionnaire à Cuba. À partir d’une ethnographie de la production agricole dans une municipalité rurale à l’ouest de l’île et de ses reconfigurations dans le cadre de politiques de décollectivisation, j’observe comment la notion emique d’El Estado est négociée et convoquée dans la gestion ordinaire de l’agriculture. Dans une démarche d’anthropologie politique plus qu’humaine, je conçois l’État comme l’effet et le résultat de modes de gouvernement qui organisent les relations d’interdépendance au cœur de la reproduction sociale et écologique. Alors que la Révolution cubaine a principalement été abordée par le prisme de l’informalité et de la débrouille, il s’agit ici de prendre au sérieux le fonctionnement de l’économie planifiée et la matérialité des relations économiques et métaboliques qu’elle organise au sein des coopératives agricoles. Cette thèse défend l’intérêt de réaliser des ethnographies multiespèces, c’est-à-dire de prendre au sérieux les relations aux plantes cultivées et invasives, aux animaux d’élevage, aux micro-organismes qui jouent un rôle central dans l’agriculture et dont l’agentivité échappe bien souvent aux grands projets révolutionnaires, mais aussi aux entreprises plus modestes de ceux qui travaillent la terre. Le système révolutionnaire s’est construit sur la monopolisation de l’organisation de la subsistance et sur la garantie qu’El Estado pourvoirait au besoin de tous. Ce système de redistribution renforce un modèle hérité de la colonisation, Cuba se spécialise dans l’export de matières premières agricoles et importe du carburant, des aliments et des produits manufacturés. La disparition de l’URSS et du bloc de l’est dans les années 1990, les sanctions américaines et la crise au Venezuela entrainent une succession de crises économiques et énergétiques, l’effondrement cyclique de la production agricole et sapent la capacité de la Révolution à honorer ses promesses d’une vie meilleure pour tous. Dans ce contexte incertain de redéfinition du socialisme cubain, j’ai suivi deux coopératives entre 2016 et 2024 : une ancienne ferme d’État transformée en coopérative de production et une coopérative de services regroupant les bénéficiaires des politiques de distribution des terres étatiques en usufruit. Ce processus de décollectivisation remet en question les frontières et du rôle d’El Estado et le fonctionnement de l’économie planifiée. Je suis le fil rouge de la « rhétorique du don », c’est-à-dire, l’énonciation rituelle de l’existence d’une relation de don et de contre-don entre El Estado et ses administrés : El Estado donne en échange de la participation de chacun à la Révolution. Restituer les différents usages de cette rhétorique permet de penser ensemble l’organisation et le gouvernement des interdépendances sociales et métaboliques. Je décris ainsi la gestion de la distribution des intrants et des moyens de production, la perpétuation ritualisée de l’ordre révolutionnaire, les formes de distinction sociales fondées sur les catégories de sujets révolutionnaires, les horizons d’attentes et les formes d’attachement au productivisme agricole. Alors que Cuba est considérée dans les arènes internationales comme un exemple de transition agroécologique, ce travail met en lumière l’impossibilité de transformer la production agricole avec les instruments et les techniques de gouvernement façonnés par le productivisme qui continuent de faire apparaître ce mode de production comme désirable, rentable, logique. Il s’agit alors de penser comment le productivisme affecte les possibilités de soin aux plantes et aux animaux, la capacité à être response-able et s’immisce jusque dans la définition des liens politiques qui unissent les personnes au sein d’un projet de transformation sociale étatisé comme celui de la Révolution cubaine.</w:t>
      </w:r>
    </w:p>
    <w:p>
      <w:pPr/>
      <w:r>
        <w:rPr/>
        <w:t xml:space="preserve">Mots-clés : Cuba, Agriculture, Productivisme, Etat, Don, Modes de gouvernement, Métabolisme, Coopératives, Reproduction sociale, Subsistance, Agroécologie, Interdépendances, Ethnographie multiespèces, Anthropologie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L’agroécologie en projets. Comment s’institutionnalise la marginalisation de la « transition agricole » en France, au Brésil et à Cuba</w:t>
              </w:r>
            </w:hyperlink>
          </w:p>
          <w:p>
            <w:pPr/>
            <w:hyperlink r:id="rId8" w:history="1">
              <w:r>
                <w:rPr>
                  <w:color w:val="#410a8c"/>
                  <w:u w:val="single"/>
                </w:rPr>
                <w:t xml:space="preserve">Marie Aureille</w:t>
              </w:r>
            </w:hyperlink>
            <w:r>
              <w:rPr/>
              <w:t xml:space="preserve">,</w:t>
            </w:r>
            <w:hyperlink r:id="rId9" w:history="1">
              <w:r>
                <w:rPr>
                  <w:color w:val="#410a8c"/>
                  <w:u w:val="single"/>
                </w:rPr>
                <w:t xml:space="preserve">Jeanne Pahun</w:t>
              </w:r>
            </w:hyperlink>
            <w:r>
              <w:rPr/>
              <w:t xml:space="preserve">,</w:t>
            </w:r>
            <w:hyperlink r:id="rId10" w:history="1">
              <w:r>
                <w:rPr>
                  <w:color w:val="#410a8c"/>
                  <w:u w:val="single"/>
                </w:rPr>
                <w:t xml:space="preserve">Sébastien Carcelle</w:t>
              </w:r>
            </w:hyperlink>
          </w:p>
          <w:p>
            <w:pPr/>
            <w:r>
              <w:rPr>
                <w:i w:val="1"/>
                <w:iCs w:val="1"/>
              </w:rPr>
              <w:t xml:space="preserve">Politix</w:t>
            </w:r>
            <w:r>
              <w:rPr/>
              <w:t xml:space="preserve">, 2024, 2023/4 (144), pp.177-199. </w:t>
            </w:r>
            <w:hyperlink r:id="rId11" w:history="1">
              <w:r>
                <w:rPr>
                  <w:color w:val="#410a8c"/>
                  <w:u w:val="single"/>
                </w:rPr>
                <w:t xml:space="preserve">⟨10.3917/pox.144.0177⟩</w:t>
              </w:r>
            </w:hyperlink>
          </w:p>
          <w:p>
            <w:pPr/>
            <w:r>
              <w:rPr/>
              <w:t xml:space="preserve">Article dans une revue</w:t>
            </w:r>
          </w:p>
          <w:p>
            <w:pPr/>
            <w:hyperlink r:id="rId7" w:history="1">
              <w:r>
                <w:rPr>
                  <w:color w:val="#410a8c"/>
                  <w:u w:val="single"/>
                </w:rPr>
                <w:t xml:space="preserve">hal-04615226v1</w:t>
              </w:r>
            </w:hyperlink>
          </w:p>
        </w:tc>
      </w:tr>
      <w:tr>
        <w:trPr/>
        <w:tc>
          <w:tcPr>
            <w:noWrap/>
          </w:tcPr>
          <w:p>
            <w:pPr>
              <w:spacing w:after="200"/>
            </w:pPr>
            <w:hyperlink r:id="rId12" w:history="1">
              <w:r>
                <w:rPr>
                  <w:color w:val="1e198e"/>
                  <w:b w:val="1"/>
                  <w:bCs w:val="1"/>
                  <w:u w:val="single"/>
                </w:rPr>
                <w:t xml:space="preserve">Seeing Fidel in the Sky. Unruly Affects in the Making of the State in Rural Cuba</w:t>
              </w:r>
            </w:hyperlink>
          </w:p>
          <w:p>
            <w:pPr/>
            <w:hyperlink r:id="rId8" w:history="1">
              <w:r>
                <w:rPr>
                  <w:color w:val="#410a8c"/>
                  <w:u w:val="single"/>
                </w:rPr>
                <w:t xml:space="preserve">Marie Aureille</w:t>
              </w:r>
            </w:hyperlink>
          </w:p>
          <w:p>
            <w:pPr/>
            <w:r>
              <w:rPr>
                <w:i w:val="1"/>
                <w:iCs w:val="1"/>
              </w:rPr>
              <w:t xml:space="preserve">The Cambridge Journal of Anthropology</w:t>
            </w:r>
            <w:r>
              <w:rPr/>
              <w:t xml:space="preserve">, 2022, 40 (2), pp.88-105. </w:t>
            </w:r>
            <w:hyperlink r:id="rId13" w:history="1">
              <w:r>
                <w:rPr>
                  <w:color w:val="#410a8c"/>
                  <w:u w:val="single"/>
                </w:rPr>
                <w:t xml:space="preserve">⟨10.3167/cja.2022.400207⟩</w:t>
              </w:r>
            </w:hyperlink>
          </w:p>
          <w:p>
            <w:pPr/>
            <w:r>
              <w:rPr/>
              <w:t xml:space="preserve">Article dans une revue</w:t>
            </w:r>
          </w:p>
          <w:p>
            <w:pPr/>
            <w:hyperlink r:id="rId12" w:history="1">
              <w:r>
                <w:rPr>
                  <w:color w:val="#410a8c"/>
                  <w:u w:val="single"/>
                </w:rPr>
                <w:t xml:space="preserve">hal-03782769v1</w:t>
              </w:r>
            </w:hyperlink>
          </w:p>
        </w:tc>
      </w:tr>
      <w:tr>
        <w:trPr/>
        <w:tc>
          <w:tcPr>
            <w:noWrap/>
          </w:tcPr>
          <w:p>
            <w:pPr>
              <w:spacing w:after="200"/>
            </w:pPr>
            <w:hyperlink r:id="rId14" w:history="1">
              <w:r>
                <w:rPr>
                  <w:color w:val="1e198e"/>
                  <w:b w:val="1"/>
                  <w:bCs w:val="1"/>
                  <w:u w:val="single"/>
                </w:rPr>
                <w:t xml:space="preserve">Qu’est-ce qui tue les abeilles ?</w:t>
              </w:r>
            </w:hyperlink>
          </w:p>
          <w:p>
            <w:pPr/>
            <w:hyperlink r:id="rId8" w:history="1">
              <w:r>
                <w:rPr>
                  <w:color w:val="#410a8c"/>
                  <w:u w:val="single"/>
                </w:rPr>
                <w:t xml:space="preserve">Marie Aureille</w:t>
              </w:r>
            </w:hyperlink>
          </w:p>
          <w:p>
            <w:pPr/>
            <w:r>
              <w:rPr>
                <w:i w:val="1"/>
                <w:iCs w:val="1"/>
              </w:rPr>
              <w:t xml:space="preserve">Études rurales</w:t>
            </w:r>
            <w:r>
              <w:rPr/>
              <w:t xml:space="preserve">, 2020, 206, pp.110-130. </w:t>
            </w:r>
            <w:hyperlink r:id="rId15" w:history="1">
              <w:r>
                <w:rPr>
                  <w:color w:val="#410a8c"/>
                  <w:u w:val="single"/>
                </w:rPr>
                <w:t xml:space="preserve">⟨10.4000/etudesrurales.23688⟩</w:t>
              </w:r>
            </w:hyperlink>
          </w:p>
          <w:p>
            <w:pPr/>
            <w:r>
              <w:rPr/>
              <w:t xml:space="preserve">Article dans une revue</w:t>
            </w:r>
          </w:p>
          <w:p>
            <w:pPr/>
            <w:hyperlink r:id="rId14" w:history="1">
              <w:r>
                <w:rPr>
                  <w:color w:val="#410a8c"/>
                  <w:u w:val="single"/>
                </w:rPr>
                <w:t xml:space="preserve">halshs-03150191v1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Crises, alternatives et fabrique de l’anthropologie (politique)</w:t>
              </w:r>
            </w:hyperlink>
          </w:p>
          <w:p>
            <w:pPr/>
            <w:hyperlink r:id="rId17" w:history="1">
              <w:r>
                <w:rPr>
                  <w:color w:val="#410a8c"/>
                  <w:u w:val="single"/>
                </w:rPr>
                <w:t xml:space="preserve">Olivier Coulaux</w:t>
              </w:r>
            </w:hyperlink>
            <w:r>
              <w:rPr/>
              <w:t xml:space="preserve">,</w:t>
            </w:r>
            <w:hyperlink r:id="rId18" w:history="1">
              <w:r>
                <w:rPr>
                  <w:color w:val="#410a8c"/>
                  <w:u w:val="single"/>
                </w:rPr>
                <w:t xml:space="preserve">Martin Roy</w:t>
              </w:r>
            </w:hyperlink>
            <w:r>
              <w:rPr/>
              <w:t xml:space="preserve">,</w:t>
            </w:r>
            <w:hyperlink r:id="rId19" w:history="1">
              <w:r>
                <w:rPr>
                  <w:color w:val="#410a8c"/>
                  <w:u w:val="single"/>
                </w:rPr>
                <w:t xml:space="preserve">Leonor Gonzalez</w:t>
              </w:r>
            </w:hyperlink>
            <w:r>
              <w:rPr/>
              <w:t xml:space="preserve">,</w:t>
            </w:r>
            <w:hyperlink r:id="rId8" w:history="1">
              <w:r>
                <w:rPr>
                  <w:color w:val="#410a8c"/>
                  <w:u w:val="single"/>
                </w:rPr>
                <w:t xml:space="preserve">Marie Aureille</w:t>
              </w:r>
            </w:hyperlink>
            <w:r>
              <w:rPr/>
              <w:t xml:space="preserve">,</w:t>
            </w:r>
            <w:hyperlink r:id="rId20" w:history="1">
              <w:r>
                <w:rPr>
                  <w:color w:val="#410a8c"/>
                  <w:u w:val="single"/>
                </w:rPr>
                <w:t xml:space="preserve">Emmanuelle Ricaud Oneto</w:t>
              </w:r>
            </w:hyperlink>
          </w:p>
          <w:p>
            <w:pPr/>
            <w:r>
              <w:rPr>
                <w:i w:val="1"/>
                <w:iCs w:val="1"/>
              </w:rPr>
              <w:t xml:space="preserve">La crise, un objet pour l'anthropologie politique ?</w:t>
            </w:r>
            <w:r>
              <w:rPr/>
              <w:t xml:space="preserve">, AFEA (Association Française d'Ethnologie et d'Anthropologie), Nov 2023, Paris Inalco, France</w:t>
            </w:r>
          </w:p>
          <w:p>
            <w:pPr/>
            <w:r>
              <w:rPr/>
              <w:t xml:space="preserve">Communication dans un congrès</w:t>
            </w:r>
          </w:p>
          <w:p>
            <w:pPr/>
            <w:hyperlink r:id="rId16" w:history="1">
              <w:r>
                <w:rPr>
                  <w:color w:val="#410a8c"/>
                  <w:u w:val="single"/>
                </w:rPr>
                <w:t xml:space="preserve">hal-04518758v1</w:t>
              </w:r>
            </w:hyperlink>
          </w:p>
        </w:tc>
      </w:tr>
      <w:tr>
        <w:trPr/>
        <w:tc>
          <w:tcPr>
            <w:noWrap/>
          </w:tcPr>
          <w:p>
            <w:pPr>
              <w:spacing w:after="200"/>
            </w:pPr>
            <w:hyperlink r:id="rId21" w:history="1">
              <w:r>
                <w:rPr>
                  <w:color w:val="1e198e"/>
                  <w:b w:val="1"/>
                  <w:bCs w:val="1"/>
                  <w:u w:val="single"/>
                </w:rPr>
                <w:t xml:space="preserve">« L’anthropologie politique contre les alternatives, tout contre »</w:t>
              </w:r>
            </w:hyperlink>
          </w:p>
          <w:p>
            <w:pPr/>
            <w:hyperlink r:id="rId8" w:history="1">
              <w:r>
                <w:rPr>
                  <w:color w:val="#410a8c"/>
                  <w:u w:val="single"/>
                </w:rPr>
                <w:t xml:space="preserve">Marie Aureille</w:t>
              </w:r>
            </w:hyperlink>
            <w:r>
              <w:rPr/>
              <w:t xml:space="preserve">,</w:t>
            </w:r>
            <w:hyperlink r:id="rId17" w:history="1">
              <w:r>
                <w:rPr>
                  <w:color w:val="#410a8c"/>
                  <w:u w:val="single"/>
                </w:rPr>
                <w:t xml:space="preserve">Olivier Coulaux</w:t>
              </w:r>
            </w:hyperlink>
            <w:r>
              <w:rPr/>
              <w:t xml:space="preserve">,</w:t>
            </w:r>
            <w:hyperlink r:id="rId19" w:history="1">
              <w:r>
                <w:rPr>
                  <w:color w:val="#410a8c"/>
                  <w:u w:val="single"/>
                </w:rPr>
                <w:t xml:space="preserve">Leonor Gonzalez</w:t>
              </w:r>
            </w:hyperlink>
            <w:r>
              <w:rPr/>
              <w:t xml:space="preserve">,</w:t>
            </w:r>
            <w:hyperlink r:id="rId20" w:history="1">
              <w:r>
                <w:rPr>
                  <w:color w:val="#410a8c"/>
                  <w:u w:val="single"/>
                </w:rPr>
                <w:t xml:space="preserve">Emmanuelle Ricaud Oneto</w:t>
              </w:r>
            </w:hyperlink>
            <w:r>
              <w:rPr/>
              <w:t xml:space="preserve">,</w:t>
            </w:r>
            <w:hyperlink r:id="rId18" w:history="1">
              <w:r>
                <w:rPr>
                  <w:color w:val="#410a8c"/>
                  <w:u w:val="single"/>
                </w:rPr>
                <w:t xml:space="preserve">Martin Roy</w:t>
              </w:r>
            </w:hyperlink>
          </w:p>
          <w:p>
            <w:pPr/>
            <w:r>
              <w:rPr>
                <w:i w:val="1"/>
                <w:iCs w:val="1"/>
              </w:rPr>
              <w:t xml:space="preserve">Mondes en crise / Sujets émergents</w:t>
            </w:r>
            <w:r>
              <w:rPr/>
              <w:t xml:space="preserve">, Laboratoire d'Anthropologie Politique, Jun 2023, Aubervilliers (Campus Condorcet - EHESS), France</w:t>
            </w:r>
          </w:p>
          <w:p>
            <w:pPr/>
            <w:r>
              <w:rPr/>
              <w:t xml:space="preserve">Communication dans un congrès</w:t>
            </w:r>
          </w:p>
          <w:p>
            <w:pPr/>
            <w:hyperlink r:id="rId21" w:history="1">
              <w:r>
                <w:rPr>
                  <w:color w:val="#410a8c"/>
                  <w:u w:val="single"/>
                </w:rPr>
                <w:t xml:space="preserve">hal-04410815v1</w:t>
              </w:r>
            </w:hyperlink>
          </w:p>
        </w:tc>
      </w:tr>
      <w:tr>
        <w:trPr/>
        <w:tc>
          <w:tcPr>
            <w:noWrap/>
          </w:tcPr>
          <w:p>
            <w:pPr>
              <w:spacing w:after="200"/>
            </w:pPr>
            <w:hyperlink r:id="rId22" w:history="1">
              <w:r>
                <w:rPr>
                  <w:color w:val="1e198e"/>
                  <w:b w:val="1"/>
                  <w:bCs w:val="1"/>
                  <w:u w:val="single"/>
                </w:rPr>
                <w:t xml:space="preserve">Socialist development according to the Marabú. Multispecies encounters in the ruins of citrus plantations in Sandino, Cuba</w:t>
              </w:r>
            </w:hyperlink>
          </w:p>
          <w:p>
            <w:pPr/>
            <w:hyperlink r:id="rId8" w:history="1">
              <w:r>
                <w:rPr>
                  <w:color w:val="#410a8c"/>
                  <w:u w:val="single"/>
                </w:rPr>
                <w:t xml:space="preserve">Marie Aureille</w:t>
              </w:r>
            </w:hyperlink>
          </w:p>
          <w:p>
            <w:pPr/>
            <w:r>
              <w:rPr>
                <w:i w:val="1"/>
                <w:iCs w:val="1"/>
              </w:rPr>
              <w:t xml:space="preserve">AAA/CASCA Annual Meeting</w:t>
            </w:r>
            <w:r>
              <w:rPr/>
              <w:t xml:space="preserve">, Nov 2019, Vancouver, Canada</w:t>
            </w:r>
          </w:p>
          <w:p>
            <w:pPr/>
            <w:r>
              <w:rPr/>
              <w:t xml:space="preserve">Communication dans un congrès</w:t>
            </w:r>
          </w:p>
          <w:p>
            <w:pPr/>
            <w:hyperlink r:id="rId22" w:history="1">
              <w:r>
                <w:rPr>
                  <w:color w:val="#410a8c"/>
                  <w:u w:val="single"/>
                </w:rPr>
                <w:t xml:space="preserve">hal-02385576v1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Nostalgia for Oranges: Plantations as a Development Promise in Socialist Cuba</w:t>
              </w:r>
            </w:hyperlink>
          </w:p>
          <w:p>
            <w:pPr/>
            <w:hyperlink r:id="rId8" w:history="1">
              <w:r>
                <w:rPr>
                  <w:color w:val="#410a8c"/>
                  <w:u w:val="single"/>
                </w:rPr>
                <w:t xml:space="preserve">Marie Aureille</w:t>
              </w:r>
            </w:hyperlink>
          </w:p>
          <w:p>
            <w:pPr/>
            <w:r>
              <w:rPr>
                <w:i w:val="1"/>
                <w:iCs w:val="1"/>
              </w:rPr>
              <w:t xml:space="preserve">Global Plantations in the Modern World: Sovereignties, Ecologies, Afterlives</w:t>
            </w:r>
            <w:r>
              <w:rPr/>
              <w:t xml:space="preserve">, Springer International Publishing, pp.99-126, 2023, Cambridge Imperial and Post-Colonial Studies, 978-3-031-08536-9. </w:t>
            </w:r>
            <w:hyperlink r:id="rId24" w:history="1">
              <w:r>
                <w:rPr>
                  <w:color w:val="#410a8c"/>
                  <w:u w:val="single"/>
                </w:rPr>
                <w:t xml:space="preserve">⟨10.1007/978-3-031-08537-6⟩</w:t>
              </w:r>
            </w:hyperlink>
          </w:p>
          <w:p>
            <w:pPr/>
            <w:r>
              <w:rPr/>
              <w:t xml:space="preserve">Chapitre d'ouvrage</w:t>
            </w:r>
          </w:p>
          <w:p>
            <w:pPr/>
            <w:hyperlink r:id="rId23" w:history="1">
              <w:r>
                <w:rPr>
                  <w:color w:val="#410a8c"/>
                  <w:u w:val="single"/>
                </w:rPr>
                <w:t xml:space="preserve">hal-03977979v1</w:t>
              </w:r>
            </w:hyperlink>
          </w:p>
        </w:tc>
      </w:tr>
      <w:tr>
        <w:trPr/>
        <w:tc>
          <w:tcPr>
            <w:noWrap/>
          </w:tcPr>
          <w:p>
            <w:pPr>
              <w:spacing w:after="200"/>
            </w:pPr>
            <w:hyperlink r:id="rId25" w:history="1">
              <w:r>
                <w:rPr>
                  <w:color w:val="1e198e"/>
                  <w:b w:val="1"/>
                  <w:bCs w:val="1"/>
                  <w:u w:val="single"/>
                </w:rPr>
                <w:t xml:space="preserve">Des coopératives par défaut. Ambiguïtés autour de la place des paysans au sein du socialisme cubain</w:t>
              </w:r>
            </w:hyperlink>
          </w:p>
          <w:p>
            <w:pPr/>
            <w:hyperlink r:id="rId8" w:history="1">
              <w:r>
                <w:rPr>
                  <w:color w:val="#410a8c"/>
                  <w:u w:val="single"/>
                </w:rPr>
                <w:t xml:space="preserve">Marie Aureille</w:t>
              </w:r>
            </w:hyperlink>
          </w:p>
          <w:p>
            <w:pPr/>
            <w:r>
              <w:rPr>
                <w:i w:val="1"/>
                <w:iCs w:val="1"/>
              </w:rPr>
              <w:t xml:space="preserve">L’utopie au jour le jour. Une histoire des expériences coopératives (XIXe-XXIe siècle)</w:t>
            </w:r>
            <w:r>
              <w:rPr/>
              <w:t xml:space="preserve">, L'Arbre Bleu, pp.303-315, 2020, 9791090129368</w:t>
            </w:r>
          </w:p>
          <w:p>
            <w:pPr/>
            <w:r>
              <w:rPr/>
              <w:t xml:space="preserve">Chapitre d'ouvrage</w:t>
            </w:r>
          </w:p>
          <w:p>
            <w:pPr/>
            <w:hyperlink r:id="rId25" w:history="1">
              <w:r>
                <w:rPr>
                  <w:color w:val="#410a8c"/>
                  <w:u w:val="single"/>
                </w:rPr>
                <w:t xml:space="preserve">halshs-03115295v1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5226v1" TargetMode="External"/><Relationship Id="rId8" Type="http://schemas.openxmlformats.org/officeDocument/2006/relationships/hyperlink" Target="https://hal.science/search/index/?q=*&amp;authFullName_s=Marie Aureille" TargetMode="External"/><Relationship Id="rId9" Type="http://schemas.openxmlformats.org/officeDocument/2006/relationships/hyperlink" Target="https://hal.science/search/index/?q=*&amp;authFullName_s=Jeanne Pahun" TargetMode="External"/><Relationship Id="rId10" Type="http://schemas.openxmlformats.org/officeDocument/2006/relationships/hyperlink" Target="https://hal.science/search/index/?q=*&amp;authFullName_s=S&#233;bastien Carcelle" TargetMode="External"/><Relationship Id="rId11" Type="http://schemas.openxmlformats.org/officeDocument/2006/relationships/hyperlink" Target="https://dx.doi.org/10.3917/pox.144.0177" TargetMode="External"/><Relationship Id="rId12" Type="http://schemas.openxmlformats.org/officeDocument/2006/relationships/hyperlink" Target="https://hal.science/hal-03782769v1" TargetMode="External"/><Relationship Id="rId13" Type="http://schemas.openxmlformats.org/officeDocument/2006/relationships/hyperlink" Target="https://dx.doi.org/10.3167/cja.2022.400207" TargetMode="External"/><Relationship Id="rId14" Type="http://schemas.openxmlformats.org/officeDocument/2006/relationships/hyperlink" Target="https://shs.hal.science/halshs-03150191v1" TargetMode="External"/><Relationship Id="rId15" Type="http://schemas.openxmlformats.org/officeDocument/2006/relationships/hyperlink" Target="https://dx.doi.org/10.4000/etudesrurales.23688" TargetMode="External"/><Relationship Id="rId16" Type="http://schemas.openxmlformats.org/officeDocument/2006/relationships/hyperlink" Target="https://hal.science/hal-04518758v1" TargetMode="External"/><Relationship Id="rId17" Type="http://schemas.openxmlformats.org/officeDocument/2006/relationships/hyperlink" Target="https://hal.science/search/index/?q=*&amp;authFullName_s=Olivier Coulaux" TargetMode="External"/><Relationship Id="rId18" Type="http://schemas.openxmlformats.org/officeDocument/2006/relationships/hyperlink" Target="https://hal.science/search/index/?q=*&amp;authFullName_s=Martin Roy" TargetMode="External"/><Relationship Id="rId19" Type="http://schemas.openxmlformats.org/officeDocument/2006/relationships/hyperlink" Target="https://hal.science/search/index/?q=*&amp;authFullName_s=Leonor Gonzalez" TargetMode="External"/><Relationship Id="rId20" Type="http://schemas.openxmlformats.org/officeDocument/2006/relationships/hyperlink" Target="https://hal.science/search/index/?q=*&amp;authFullName_s=Emmanuelle Ricaud Oneto" TargetMode="External"/><Relationship Id="rId21" Type="http://schemas.openxmlformats.org/officeDocument/2006/relationships/hyperlink" Target="https://hal.science/hal-04410815v1" TargetMode="External"/><Relationship Id="rId22" Type="http://schemas.openxmlformats.org/officeDocument/2006/relationships/hyperlink" Target="https://hal.science/hal-02385576v1" TargetMode="External"/><Relationship Id="rId23" Type="http://schemas.openxmlformats.org/officeDocument/2006/relationships/hyperlink" Target="https://hal.science/hal-03977979v1" TargetMode="External"/><Relationship Id="rId24" Type="http://schemas.openxmlformats.org/officeDocument/2006/relationships/hyperlink" Target="https://dx.doi.org/10.1007/978-3-031-08537-6" TargetMode="External"/><Relationship Id="rId25" Type="http://schemas.openxmlformats.org/officeDocument/2006/relationships/hyperlink" Target="https://shs.hal.science/halshs-03115295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AUREILLE</dc:title>
  <dc:description>CV</dc:description>
  <dc:subject/>
  <cp:keywords/>
  <cp:category/>
  <cp:lastModifiedBy/>
  <dcterms:created xsi:type="dcterms:W3CDTF">2026-04-29T06:18:56+02:00</dcterms:created>
  <dcterms:modified xsi:type="dcterms:W3CDTF">2026-04-29T06:18:56+02:00</dcterms:modified>
</cp:coreProperties>
</file>

<file path=docProps/custom.xml><?xml version="1.0" encoding="utf-8"?>
<Properties xmlns="http://schemas.openxmlformats.org/officeDocument/2006/custom-properties" xmlns:vt="http://schemas.openxmlformats.org/officeDocument/2006/docPropsVTypes"/>
</file>