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MARTINENGHI </w:t>
      </w:r>
      <w:r>
        <w:rPr>
          <w:color w:val="641e6e"/>
        </w:rPr>
        <w:t xml:space="preserve">Docteure en littérature générale et comparée.Bibliothécaire assistante spécialisée à la Bibliothèque Universitaire de Lettres, Sciences Humaines et Sociales de Nancy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marie-hamel</w:t>
        </w:r>
      </w:hyperlink>
    </w:p>
    <w:p>
      <w:pPr>
        <w:numPr>
          <w:ilvl w:val="0"/>
          <w:numId w:val="1"/>
        </w:numPr>
      </w:pPr>
      <w:r>
        <w:rPr/>
        <w:t xml:space="preserve"> ORCID : </w:t>
      </w:r>
      <w:hyperlink r:id="rId9" w:history="1">
        <w:r>
          <w:rPr>
            <w:color w:val="#410a8c"/>
            <w:u w:val="single"/>
          </w:rPr>
          <w:t xml:space="preserve">0000-0003-0298-1810</w:t>
        </w:r>
      </w:hyperlink>
    </w:p>
    <w:p>
      <w:pPr>
        <w:numPr>
          <w:ilvl w:val="0"/>
          <w:numId w:val="1"/>
        </w:numPr>
      </w:pPr>
      <w:r>
        <w:rPr/>
        <w:t xml:space="preserve"> IdRef : </w:t>
      </w:r>
      <w:hyperlink r:id="rId10" w:history="1">
        <w:r>
          <w:rPr>
            <w:color w:val="#410a8c"/>
            <w:u w:val="single"/>
          </w:rPr>
          <w:t xml:space="preserve">290897424</w:t>
        </w:r>
      </w:hyperlink>
    </w:p>
    <w:p>
      <w:pPr>
        <w:spacing w:before="600"/>
      </w:pPr>
    </w:p>
    <w:p>
      <w:pPr>
        <w:pStyle w:val="Heading2"/>
      </w:pPr>
      <w:r>
        <w:rPr>
          <w:color w:val="1e198e"/>
          <w:b w:val="1"/>
          <w:bCs w:val="1"/>
        </w:rPr>
        <w:t xml:space="preserve">Présentation</w:t>
      </w:r>
    </w:p>
    <w:p>
      <w:pPr>
        <w:spacing w:after="100"/>
      </w:pPr>
    </w:p>
    <w:p>
      <w:pPr>
        <w:pStyle w:val="Heading2"/>
      </w:pPr>
      <w:r>
        <w:rPr/>
        <w:t xml:space="preserve">Docteure en littérature generales et comparée</w:t>
      </w:r>
    </w:p>
    <w:p>
      <w:pPr>
        <w:pStyle w:val="Heading3"/>
      </w:pPr>
      <w:r>
        <w:rPr/>
        <w:t xml:space="preserve">Sujet de thèse : Maladroits et maladresses dans les réécritures et remedialisation de la Matière de Bretagne (1938-2021)</w:t>
      </w:r>
    </w:p>
    <w:p>
      <w:pPr/>
      <w:r>
        <w:rPr>
          <w:b w:val="1"/>
          <w:bCs w:val="1"/>
        </w:rPr>
        <w:t xml:space="preserve">Laboratoire de rattachement</w:t>
      </w:r>
      <w:r>
        <w:rPr/>
        <w:t xml:space="preserve"> : Centre d’Études et de Recherches Éditer/Interpréter (CÉRÉdI), Université de Rouen Normandie (76)</w:t>
      </w:r>
    </w:p>
    <w:p>
      <w:pPr/>
      <w:r>
        <w:rPr>
          <w:b w:val="1"/>
          <w:bCs w:val="1"/>
        </w:rPr>
        <w:t xml:space="preserve">École doctorale</w:t>
      </w:r>
      <w:r>
        <w:rPr/>
        <w:t xml:space="preserve"> : Histoire, mémoire, patrimoine, langage, Université de Rouen Normandie (76)</w:t>
      </w:r>
    </w:p>
    <w:p>
      <w:pPr>
        <w:pStyle w:val="Heading3"/>
      </w:pPr>
      <w:r>
        <w:rPr/>
        <w:t xml:space="preserve">Diplômes et concours</w:t>
      </w:r>
    </w:p>
    <w:p>
      <w:pPr>
        <w:numPr>
          <w:ilvl w:val="0"/>
          <w:numId w:val="2"/>
        </w:numPr>
      </w:pPr>
      <w:r>
        <w:rPr/>
        <w:t xml:space="preserve">2025 : Doctorat en littérature générale et comparée, Université de Rouen Normandie</w:t>
      </w:r>
    </w:p>
    <w:p>
      <w:pPr>
        <w:numPr>
          <w:ilvl w:val="0"/>
          <w:numId w:val="2"/>
        </w:numPr>
      </w:pPr>
      <w:r>
        <w:rPr/>
        <w:t xml:space="preserve">2022 : Certificat de validation de compétence de bibliothécaire-formateur de niveau 2</w:t>
      </w:r>
    </w:p>
    <w:p>
      <w:pPr>
        <w:numPr>
          <w:ilvl w:val="0"/>
          <w:numId w:val="2"/>
        </w:numPr>
      </w:pPr>
      <w:r>
        <w:rPr/>
        <w:t xml:space="preserve">2021 : Certificat de validation de compétence de bibliothécaire-formateur de niveau 1</w:t>
      </w:r>
    </w:p>
    <w:p>
      <w:pPr>
        <w:numPr>
          <w:ilvl w:val="0"/>
          <w:numId w:val="2"/>
        </w:numPr>
      </w:pPr>
      <w:r>
        <w:rPr/>
        <w:t xml:space="preserve">2018 : Admise au concours de bibliothécaire assistant spécialisé de classe supérieure</w:t>
      </w:r>
    </w:p>
    <w:p>
      <w:pPr>
        <w:numPr>
          <w:ilvl w:val="0"/>
          <w:numId w:val="2"/>
        </w:numPr>
      </w:pPr>
      <w:r>
        <w:rPr/>
        <w:t xml:space="preserve">2016 : Master de lettres modernes mention très bien, Université de Lorraine</w:t>
      </w:r>
    </w:p>
    <w:p>
      <w:pPr>
        <w:numPr>
          <w:ilvl w:val="0"/>
          <w:numId w:val="2"/>
        </w:numPr>
      </w:pPr>
      <w:r>
        <w:rPr/>
        <w:t xml:space="preserve">2014 : DUETI mention assez bien, Université de Lorraine et Université de Stuttgart</w:t>
      </w:r>
    </w:p>
    <w:p>
      <w:pPr>
        <w:numPr>
          <w:ilvl w:val="0"/>
          <w:numId w:val="2"/>
        </w:numPr>
      </w:pPr>
      <w:r>
        <w:rPr/>
        <w:t xml:space="preserve">2013 : DUT Métiers du livre et du patrimoine option bibliothèque, mention bien, Université de Lorraine</w:t>
      </w:r>
    </w:p>
    <w:p>
      <w:pPr>
        <w:numPr>
          <w:ilvl w:val="0"/>
          <w:numId w:val="2"/>
        </w:numPr>
      </w:pPr>
      <w:r>
        <w:rPr/>
        <w:t xml:space="preserve">2009 : Baccalauréat scientifique mention très bien</w:t>
      </w:r>
    </w:p>
    <w:p>
      <w:pPr>
        <w:pStyle w:val="Heading3"/>
      </w:pPr>
      <w:r>
        <w:rPr/>
        <w:t xml:space="preserve">Expériences professionnelles</w:t>
      </w:r>
    </w:p>
    <w:p>
      <w:pPr>
        <w:numPr>
          <w:ilvl w:val="0"/>
          <w:numId w:val="3"/>
        </w:numPr>
      </w:pPr>
      <w:r>
        <w:rPr/>
        <w:t xml:space="preserve">À partir du 1er septembre 2021 : bibliothécaire assistante spécialisée de classe supérieure en tant formatrice en recherche documentaire à la bibliothèque universitaire de lettres, sciences humaines et sociales à Nancy (54) et référente appui à la recherche pour des laboratoires du campus lettres, sciences humaines et sociales de Nancy</w:t>
      </w:r>
    </w:p>
    <w:p>
      <w:pPr>
        <w:numPr>
          <w:ilvl w:val="0"/>
          <w:numId w:val="3"/>
        </w:numPr>
      </w:pPr>
      <w:r>
        <w:rPr/>
        <w:t xml:space="preserve">1er septembre 2020 - 31 août 2021 : bibliothécaire assistante spécialisée de classe supérieure en tant qu’acquéreuse en histoire, géographie et religion, catalogueuse et formatrice en recherche documentaire à la bibliothèque universitaire de lettres, sciences humaines et sociales à Nancy (54)</w:t>
      </w:r>
    </w:p>
    <w:p>
      <w:pPr>
        <w:numPr>
          <w:ilvl w:val="0"/>
          <w:numId w:val="3"/>
        </w:numPr>
      </w:pPr>
      <w:r>
        <w:rPr/>
        <w:t xml:space="preserve">3 septembre 2018 – 31 août 2020 : bibliothécaire assistante spécialisée de classe supérieure en tant que catalogueur de collections éditoriales à la Bibliothèque nationale de France à Paris (75)</w:t>
      </w:r>
    </w:p>
    <w:p>
      <w:pPr>
        <w:numPr>
          <w:ilvl w:val="0"/>
          <w:numId w:val="3"/>
        </w:numPr>
      </w:pPr>
      <w:r>
        <w:rPr/>
        <w:t xml:space="preserve">16 novembre 2015 – 31 août 2018 : moniteur étudiant puis agent contractuel d’abord en tant qu'adjoint technique de recherches et de formation 2ème classe puis en tant que responsable par intérim de la Bibliothèque Américaine de Nancy (54)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Donner la parole aux usagers et usagères pour repenser l'accessibilité de sa bibliothèque</w:t>
              </w:r>
            </w:hyperlink>
          </w:p>
          <w:p>
            <w:pPr/>
            <w:hyperlink r:id="rId12" w:history="1">
              <w:r>
                <w:rPr>
                  <w:color w:val="#410a8c"/>
                  <w:u w:val="single"/>
                </w:rPr>
                <w:t xml:space="preserve">Élodie Combet</w:t>
              </w:r>
            </w:hyperlink>
            <w:r>
              <w:rPr/>
              <w:t xml:space="preserve">,</w:t>
            </w:r>
            <w:hyperlink r:id="rId13" w:history="1">
              <w:r>
                <w:rPr>
                  <w:color w:val="#410a8c"/>
                  <w:u w:val="single"/>
                </w:rPr>
                <w:t xml:space="preserve">Marie Martinenghi</w:t>
              </w:r>
            </w:hyperlink>
            <w:r>
              <w:rPr/>
              <w:t xml:space="preserve">,</w:t>
            </w:r>
            <w:hyperlink r:id="rId14" w:history="1">
              <w:r>
                <w:rPr>
                  <w:color w:val="#410a8c"/>
                  <w:u w:val="single"/>
                </w:rPr>
                <w:t xml:space="preserve">Karine Reino-Bernard</w:t>
              </w:r>
            </w:hyperlink>
          </w:p>
          <w:p>
            <w:pPr/>
            <w:r>
              <w:rPr>
                <w:i w:val="1"/>
                <w:iCs w:val="1"/>
              </w:rPr>
              <w:t xml:space="preserve">Le Z'est</w:t>
            </w:r>
            <w:r>
              <w:rPr/>
              <w:t xml:space="preserve">, 2026, Égalité, diversité et inclusion en bibliothèque, 7, pp.28-31</w:t>
            </w:r>
          </w:p>
          <w:p>
            <w:pPr/>
            <w:r>
              <w:rPr/>
              <w:t xml:space="preserve">Article dans une revue</w:t>
            </w:r>
          </w:p>
          <w:p>
            <w:pPr/>
            <w:hyperlink r:id="rId11" w:history="1">
              <w:r>
                <w:rPr>
                  <w:color w:val="#410a8c"/>
                  <w:u w:val="single"/>
                </w:rPr>
                <w:t xml:space="preserve">hal-05460596v1</w:t>
              </w:r>
            </w:hyperlink>
          </w:p>
        </w:tc>
      </w:tr>
      <w:tr>
        <w:trPr/>
        <w:tc>
          <w:tcPr>
            <w:noWrap/>
          </w:tcPr>
          <w:p>
            <w:pPr>
              <w:spacing w:after="200"/>
            </w:pPr>
            <w:hyperlink r:id="rId15" w:history="1">
              <w:r>
                <w:rPr>
                  <w:color w:val="1e198e"/>
                  <w:b w:val="1"/>
                  <w:bCs w:val="1"/>
                  <w:u w:val="single"/>
                </w:rPr>
                <w:t xml:space="preserve">Adaptation ou réécriture : du roman &amp;lt;i&amp;gt;The King's Damosel&amp;lt;/i&amp;gt; de Vera Chapman au film d'animation &amp;lt;i&amp;gt;The Magic Sword: a Quest for Camelot&amp;lt;/i&amp;gt; de Frederik Du Chau</w:t>
              </w:r>
            </w:hyperlink>
          </w:p>
          <w:p>
            <w:pPr/>
            <w:hyperlink r:id="rId16" w:history="1">
              <w:r>
                <w:rPr>
                  <w:color w:val="#410a8c"/>
                  <w:u w:val="single"/>
                </w:rPr>
                <w:t xml:space="preserve">Marie Hamel-Martinenghi</w:t>
              </w:r>
            </w:hyperlink>
          </w:p>
          <w:p>
            <w:pPr/>
            <w:r>
              <w:rPr>
                <w:i w:val="1"/>
                <w:iCs w:val="1"/>
              </w:rPr>
              <w:t xml:space="preserve"> Acta Iassyensia Comparationis</w:t>
            </w:r>
            <w:r>
              <w:rPr/>
              <w:t xml:space="preserve">, 2020, Rescriere şi reinterpretare / Rewriting &amp; reinterpretation / Réécriture et réinterprétation, 2 (26), pp.91-101. </w:t>
            </w:r>
            <w:hyperlink r:id="rId17" w:history="1">
              <w:r>
                <w:rPr>
                  <w:color w:val="#410a8c"/>
                  <w:u w:val="single"/>
                </w:rPr>
                <w:t xml:space="preserve">⟨10.47743/aic-2020-2-0010⟩</w:t>
              </w:r>
            </w:hyperlink>
          </w:p>
          <w:p>
            <w:pPr/>
            <w:r>
              <w:rPr/>
              <w:t xml:space="preserve">Article dans une revue</w:t>
            </w:r>
          </w:p>
          <w:p>
            <w:pPr/>
            <w:hyperlink r:id="rId15" w:history="1">
              <w:r>
                <w:rPr>
                  <w:color w:val="#410a8c"/>
                  <w:u w:val="single"/>
                </w:rPr>
                <w:t xml:space="preserve">hal-03021915v2</w:t>
              </w:r>
            </w:hyperlink>
          </w:p>
        </w:tc>
      </w:tr>
      <w:tr>
        <w:trPr/>
        <w:tc>
          <w:tcPr>
            <w:noWrap/>
          </w:tcPr>
          <w:p>
            <w:pPr>
              <w:spacing w:after="200"/>
            </w:pPr>
            <w:hyperlink r:id="rId18" w:history="1">
              <w:r>
                <w:rPr>
                  <w:color w:val="1e198e"/>
                  <w:b w:val="1"/>
                  <w:bCs w:val="1"/>
                  <w:u w:val="single"/>
                </w:rPr>
                <w:t xml:space="preserve">La Série britannique &amp;lt;i&amp;gt;Merlin&amp;lt;/i&amp;gt;, du prophète omniscient au sorcier en formation</w:t>
              </w:r>
            </w:hyperlink>
          </w:p>
          <w:p>
            <w:pPr/>
            <w:hyperlink r:id="rId19" w:history="1">
              <w:r>
                <w:rPr>
                  <w:color w:val="#410a8c"/>
                  <w:u w:val="single"/>
                </w:rPr>
                <w:t xml:space="preserve">Marie Hamel</w:t>
              </w:r>
            </w:hyperlink>
          </w:p>
          <w:p>
            <w:pPr/>
            <w:r>
              <w:rPr>
                <w:i w:val="1"/>
                <w:iCs w:val="1"/>
              </w:rPr>
              <w:t xml:space="preserve">Fantasy Art and Studies</w:t>
            </w:r>
            <w:r>
              <w:rPr/>
              <w:t xml:space="preserve">, 2019, Arthurian fantasy / fantasy arthurienne, 7, pp.79-86</w:t>
            </w:r>
          </w:p>
          <w:p>
            <w:pPr/>
            <w:r>
              <w:rPr/>
              <w:t xml:space="preserve">Article dans une revue</w:t>
            </w:r>
          </w:p>
          <w:p>
            <w:pPr/>
            <w:hyperlink r:id="rId18" w:history="1">
              <w:r>
                <w:rPr>
                  <w:color w:val="#410a8c"/>
                  <w:u w:val="single"/>
                </w:rPr>
                <w:t xml:space="preserve">hal-03021849v1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Perceval dans &amp;lt;i&amp;gt;Kaamelott&amp;lt;/i&amp;gt; ou l'éloge de la maladresse</w:t>
              </w:r>
            </w:hyperlink>
          </w:p>
          <w:p>
            <w:pPr/>
            <w:hyperlink r:id="rId19" w:history="1">
              <w:r>
                <w:rPr>
                  <w:color w:val="#410a8c"/>
                  <w:u w:val="single"/>
                </w:rPr>
                <w:t xml:space="preserve">Marie Hamel</w:t>
              </w:r>
            </w:hyperlink>
          </w:p>
          <w:p>
            <w:pPr/>
            <w:r>
              <w:rPr>
                <w:i w:val="1"/>
                <w:iCs w:val="1"/>
              </w:rPr>
              <w:t xml:space="preserve">Figures de Perceval. Du Conte du Graal au XXIe siècle</w:t>
            </w:r>
            <w:r>
              <w:rPr/>
              <w:t xml:space="preserve">, Université de Madrid, Mar 2018, Madrid, Espagne. pp.303-313</w:t>
            </w:r>
          </w:p>
          <w:p>
            <w:pPr/>
            <w:r>
              <w:rPr/>
              <w:t xml:space="preserve">Communication dans un congrès</w:t>
            </w:r>
          </w:p>
          <w:p>
            <w:pPr/>
            <w:hyperlink r:id="rId20" w:history="1">
              <w:r>
                <w:rPr>
                  <w:color w:val="#410a8c"/>
                  <w:u w:val="single"/>
                </w:rPr>
                <w:t xml:space="preserve">hal-03480532v1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Perceval dans &amp;lt;i&amp;gt;Kaamelott&amp;lt;/i&amp;gt; ou l'éloge de la maladresse</w:t>
              </w:r>
            </w:hyperlink>
          </w:p>
          <w:p>
            <w:pPr/>
            <w:hyperlink r:id="rId19" w:history="1">
              <w:r>
                <w:rPr>
                  <w:color w:val="#410a8c"/>
                  <w:u w:val="single"/>
                </w:rPr>
                <w:t xml:space="preserve">Marie Hamel</w:t>
              </w:r>
            </w:hyperlink>
          </w:p>
          <w:p>
            <w:pPr/>
            <w:r>
              <w:rPr/>
              <w:t xml:space="preserve">María Pilar Suárez; Michèle Gally. </w:t>
            </w:r>
            <w:r>
              <w:rPr>
                <w:i w:val="1"/>
                <w:iCs w:val="1"/>
              </w:rPr>
              <w:t xml:space="preserve">Figures de Perceval : du </w:t>
            </w:r>
            <w:r>
              <w:rPr>
                <w:i w:val="1"/>
                <w:iCs w:val="1"/>
              </w:rPr>
              <w:t xml:space="preserve">Conte du Graal</w:t>
            </w:r>
            <w:r>
              <w:rPr>
                <w:i w:val="1"/>
                <w:iCs w:val="1"/>
              </w:rPr>
              <w:t xml:space="preserve"> au XXI</w:t>
            </w:r>
            <w:r>
              <w:rPr>
                <w:i w:val="1"/>
                <w:iCs w:val="1"/>
                <w:vertAlign w:val="superscript"/>
              </w:rPr>
              <w:t xml:space="preserve">e</w:t>
            </w:r>
            <w:r>
              <w:rPr>
                <w:i w:val="1"/>
                <w:iCs w:val="1"/>
              </w:rPr>
              <w:t xml:space="preserve"> siècle</w:t>
            </w:r>
            <w:r>
              <w:rPr/>
              <w:t xml:space="preserve">, 188, </w:t>
            </w:r>
            <w:hyperlink r:id="rId22" w:history="1">
              <w:r>
                <w:rPr>
                  <w:color w:val="#410a8c"/>
                  <w:u w:val="single"/>
                </w:rPr>
                <w:t xml:space="preserve">UAM Ediciones</w:t>
              </w:r>
            </w:hyperlink>
            <w:r>
              <w:rPr/>
              <w:t xml:space="preserve">, pp.303-313, 2019, Collección de Estudios, 978-84-8344-714-7</w:t>
            </w:r>
          </w:p>
          <w:p>
            <w:pPr/>
            <w:r>
              <w:rPr/>
              <w:t xml:space="preserve">Chapitre d'ouvrage</w:t>
            </w:r>
          </w:p>
          <w:p>
            <w:pPr/>
            <w:hyperlink r:id="rId21" w:history="1">
              <w:r>
                <w:rPr>
                  <w:color w:val="#410a8c"/>
                  <w:u w:val="single"/>
                </w:rPr>
                <w:t xml:space="preserve">hal-03021797v1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Outils numériques et accessibilité</w:t>
              </w:r>
            </w:hyperlink>
          </w:p>
          <w:p>
            <w:pPr/>
            <w:hyperlink r:id="rId24" w:history="1">
              <w:r>
                <w:rPr>
                  <w:color w:val="#410a8c"/>
                  <w:u w:val="single"/>
                </w:rPr>
                <w:t xml:space="preserve">Christine Calcei</w:t>
              </w:r>
            </w:hyperlink>
            <w:r>
              <w:rPr/>
              <w:t xml:space="preserve">,</w:t>
            </w:r>
            <w:hyperlink r:id="rId25" w:history="1">
              <w:r>
                <w:rPr>
                  <w:color w:val="#410a8c"/>
                  <w:u w:val="single"/>
                </w:rPr>
                <w:t xml:space="preserve">Marianne Chazal</w:t>
              </w:r>
            </w:hyperlink>
            <w:r>
              <w:rPr/>
              <w:t xml:space="preserve">,</w:t>
            </w:r>
            <w:hyperlink r:id="rId26" w:history="1">
              <w:r>
                <w:rPr>
                  <w:color w:val="#410a8c"/>
                  <w:u w:val="single"/>
                </w:rPr>
                <w:t xml:space="preserve">Véronique Jamet</w:t>
              </w:r>
            </w:hyperlink>
            <w:r>
              <w:rPr/>
              <w:t xml:space="preserve">,</w:t>
            </w:r>
            <w:hyperlink r:id="rId27" w:history="1">
              <w:r>
                <w:rPr>
                  <w:color w:val="#410a8c"/>
                  <w:u w:val="single"/>
                </w:rPr>
                <w:t xml:space="preserve">Émilie Leromain</w:t>
              </w:r>
            </w:hyperlink>
            <w:r>
              <w:rPr/>
              <w:t xml:space="preserve">,</w:t>
            </w:r>
            <w:hyperlink r:id="rId13" w:history="1">
              <w:r>
                <w:rPr>
                  <w:color w:val="#410a8c"/>
                  <w:u w:val="single"/>
                </w:rPr>
                <w:t xml:space="preserve">Marie Martinenghi</w:t>
              </w:r>
            </w:hyperlink>
            <w:r>
              <w:rPr/>
              <w:t xml:space="preserve">et al.</w:t>
            </w:r>
          </w:p>
          <w:p>
            <w:pPr/>
            <w:r>
              <w:rPr/>
              <w:t xml:space="preserve">2024</w:t>
            </w:r>
          </w:p>
          <w:p>
            <w:pPr/>
            <w:r>
              <w:rPr/>
              <w:t xml:space="preserve">Pré-publication, Document de travail</w:t>
            </w:r>
            <w:r>
              <w:rPr/>
              <w:t xml:space="preserve"> (working paper)</w:t>
            </w:r>
          </w:p>
          <w:p>
            <w:pPr/>
            <w:hyperlink r:id="rId23" w:history="1">
              <w:r>
                <w:rPr>
                  <w:color w:val="#410a8c"/>
                  <w:u w:val="single"/>
                </w:rPr>
                <w:t xml:space="preserve">hal-04526011v1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 Bibliothèque Universitaire de Lettres, Sciences Humaines et Sociales de Nancy : un lieu adapté à toutes et tous ?</w:t>
              </w:r>
            </w:hyperlink>
          </w:p>
          <w:p>
            <w:pPr/>
            <w:hyperlink r:id="rId13" w:history="1">
              <w:r>
                <w:rPr>
                  <w:color w:val="#410a8c"/>
                  <w:u w:val="single"/>
                </w:rPr>
                <w:t xml:space="preserve">Marie Martinenghi</w:t>
              </w:r>
            </w:hyperlink>
            <w:r>
              <w:rPr/>
              <w:t xml:space="preserve">,</w:t>
            </w:r>
            <w:hyperlink r:id="rId29" w:history="1">
              <w:r>
                <w:rPr>
                  <w:color w:val="#410a8c"/>
                  <w:u w:val="single"/>
                </w:rPr>
                <w:t xml:space="preserve">Marianne Bégin</w:t>
              </w:r>
            </w:hyperlink>
            <w:r>
              <w:rPr/>
              <w:t xml:space="preserve">,</w:t>
            </w:r>
            <w:hyperlink r:id="rId12" w:history="1">
              <w:r>
                <w:rPr>
                  <w:color w:val="#410a8c"/>
                  <w:u w:val="single"/>
                </w:rPr>
                <w:t xml:space="preserve">Élodie Combet</w:t>
              </w:r>
            </w:hyperlink>
            <w:r>
              <w:rPr/>
              <w:t xml:space="preserve">,</w:t>
            </w:r>
            <w:hyperlink r:id="rId30" w:history="1">
              <w:r>
                <w:rPr>
                  <w:color w:val="#410a8c"/>
                  <w:u w:val="single"/>
                </w:rPr>
                <w:t xml:space="preserve">Isabelle Jouneau</w:t>
              </w:r>
            </w:hyperlink>
            <w:r>
              <w:rPr/>
              <w:t xml:space="preserve">,</w:t>
            </w:r>
            <w:hyperlink r:id="rId31" w:history="1">
              <w:r>
                <w:rPr>
                  <w:color w:val="#410a8c"/>
                  <w:u w:val="single"/>
                </w:rPr>
                <w:t xml:space="preserve">Jean-Luc Lobet</w:t>
              </w:r>
            </w:hyperlink>
            <w:r>
              <w:rPr/>
              <w:t xml:space="preserve">et al.</w:t>
            </w:r>
          </w:p>
          <w:p>
            <w:pPr/>
            <w:r>
              <w:rPr/>
              <w:t xml:space="preserve">Direction de la Documentation, Université de Lorraine. 2026, pp.478</w:t>
            </w:r>
          </w:p>
          <w:p>
            <w:pPr/>
            <w:r>
              <w:rPr/>
              <w:t xml:space="preserve">Rapport</w:t>
            </w:r>
            <w:r>
              <w:rPr/>
              <w:t xml:space="preserve"> (rapport de recherche)</w:t>
            </w:r>
          </w:p>
          <w:p>
            <w:pPr/>
            <w:hyperlink r:id="rId28" w:history="1">
              <w:r>
                <w:rPr>
                  <w:color w:val="#410a8c"/>
                  <w:u w:val="single"/>
                </w:rPr>
                <w:t xml:space="preserve">hal-05547302v1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Μaladrοits et maladresses dans les réécritures et remédialisatiοns de la Μatière de Bretagne (1938-2021)</w:t>
              </w:r>
            </w:hyperlink>
          </w:p>
          <w:p>
            <w:pPr/>
            <w:hyperlink r:id="rId19" w:history="1">
              <w:r>
                <w:rPr>
                  <w:color w:val="#410a8c"/>
                  <w:u w:val="single"/>
                </w:rPr>
                <w:t xml:space="preserve">Marie Hamel</w:t>
              </w:r>
            </w:hyperlink>
          </w:p>
          <w:p>
            <w:pPr/>
            <w:r>
              <w:rPr/>
              <w:t xml:space="preserve">Littératures. Normandie Université, 2025. Français. </w:t>
            </w:r>
            <w:hyperlink r:id="rId33" w:history="1">
              <w:r>
                <w:rPr>
                  <w:color w:val="#410a8c"/>
                  <w:u w:val="single"/>
                </w:rPr>
                <w:t xml:space="preserve">⟨NNT : 2025NORMR031⟩</w:t>
              </w:r>
            </w:hyperlink>
          </w:p>
          <w:p>
            <w:pPr/>
            <w:r>
              <w:rPr/>
              <w:t xml:space="preserve">Thèse</w:t>
            </w:r>
          </w:p>
          <w:p>
            <w:pPr/>
            <w:hyperlink r:id="rId32" w:history="1">
              <w:r>
                <w:rPr>
                  <w:color w:val="#410a8c"/>
                  <w:u w:val="single"/>
                </w:rPr>
                <w:t xml:space="preserve">tel-05569417v1</w:t>
              </w:r>
            </w:hyperlink>
          </w:p>
        </w:tc>
      </w:tr>
    </w:tbl>
    <w:p>
      <w:pPr>
        <w:spacing w:before="200"/>
      </w:pPr>
    </w:p>
    <w:p>
      <w:pPr>
        <w:pStyle w:val="Heading2"/>
      </w:pPr>
      <w:r>
        <w:rPr>
          <w:color w:val="1e198e"/>
          <w:b w:val="1"/>
          <w:bCs w:val="1"/>
        </w:rPr>
        <w:t xml:space="preserve">Mémoire d'étudiant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Valoriser les collections de la Bibliothèque Américaine de Nancy par la mise en place d'une nouvelle signalétique</w:t>
              </w:r>
            </w:hyperlink>
          </w:p>
          <w:p>
            <w:pPr/>
            <w:hyperlink r:id="rId19" w:history="1">
              <w:r>
                <w:rPr>
                  <w:color w:val="#410a8c"/>
                  <w:u w:val="single"/>
                </w:rPr>
                <w:t xml:space="preserve">Marie Hamel</w:t>
              </w:r>
            </w:hyperlink>
          </w:p>
          <w:p>
            <w:pPr/>
            <w:r>
              <w:rPr/>
              <w:t xml:space="preserve">Littératures. 2016</w:t>
            </w:r>
          </w:p>
          <w:p>
            <w:pPr/>
            <w:r>
              <w:rPr/>
              <w:t xml:space="preserve">Mémoire d'étudiant</w:t>
            </w:r>
          </w:p>
          <w:p>
            <w:pPr/>
            <w:hyperlink r:id="rId34" w:history="1">
              <w:r>
                <w:rPr>
                  <w:color w:val="#410a8c"/>
                  <w:u w:val="single"/>
                </w:rPr>
                <w:t xml:space="preserve">hal-01868929v1</w:t>
              </w:r>
            </w:hyperlink>
          </w:p>
        </w:tc>
      </w:tr>
      <w:tr>
        <w:trPr/>
        <w:tc>
          <w:tcPr>
            <w:noWrap/>
          </w:tcPr>
          <w:p>
            <w:pPr>
              <w:spacing w:after="200"/>
            </w:pPr>
            <w:hyperlink r:id="rId35" w:history="1">
              <w:r>
                <w:rPr>
                  <w:color w:val="1e198e"/>
                  <w:b w:val="1"/>
                  <w:bCs w:val="1"/>
                  <w:u w:val="single"/>
                </w:rPr>
                <w:t xml:space="preserve">La Bibliothèque Américaine de Nancy : un modèle particulier de bibliothèque à la fois universitaire et associative</w:t>
              </w:r>
            </w:hyperlink>
          </w:p>
          <w:p>
            <w:pPr/>
            <w:hyperlink r:id="rId19" w:history="1">
              <w:r>
                <w:rPr>
                  <w:color w:val="#410a8c"/>
                  <w:u w:val="single"/>
                </w:rPr>
                <w:t xml:space="preserve">Marie Hamel</w:t>
              </w:r>
            </w:hyperlink>
          </w:p>
          <w:p>
            <w:pPr/>
            <w:r>
              <w:rPr/>
              <w:t xml:space="preserve">Littératures. 2015</w:t>
            </w:r>
          </w:p>
          <w:p>
            <w:pPr/>
            <w:r>
              <w:rPr/>
              <w:t xml:space="preserve">Mémoire d'étudiant</w:t>
            </w:r>
          </w:p>
          <w:p>
            <w:pPr/>
            <w:hyperlink r:id="rId35" w:history="1">
              <w:r>
                <w:rPr>
                  <w:color w:val="#410a8c"/>
                  <w:u w:val="single"/>
                </w:rPr>
                <w:t xml:space="preserve">hal-01868920v1</w:t>
              </w:r>
            </w:hyperlink>
          </w:p>
        </w:tc>
      </w:tr>
      <w:tr>
        <w:trPr/>
        <w:tc>
          <w:tcPr>
            <w:noWrap/>
          </w:tcPr>
          <w:p>
            <w:pPr>
              <w:spacing w:after="200"/>
            </w:pPr>
            <w:hyperlink r:id="rId36" w:history="1">
              <w:r>
                <w:rPr>
                  <w:color w:val="1e198e"/>
                  <w:b w:val="1"/>
                  <w:bCs w:val="1"/>
                  <w:u w:val="single"/>
                </w:rPr>
                <w:t xml:space="preserve">Comment valoriser les écrits des membres du Conseil d'État ?</w:t>
              </w:r>
            </w:hyperlink>
          </w:p>
          <w:p>
            <w:pPr/>
            <w:hyperlink r:id="rId19" w:history="1">
              <w:r>
                <w:rPr>
                  <w:color w:val="#410a8c"/>
                  <w:u w:val="single"/>
                </w:rPr>
                <w:t xml:space="preserve">Marie Hamel</w:t>
              </w:r>
            </w:hyperlink>
          </w:p>
          <w:p>
            <w:pPr/>
            <w:r>
              <w:rPr/>
              <w:t xml:space="preserve">Sciences de l'information et de la communication. 2013</w:t>
            </w:r>
          </w:p>
          <w:p>
            <w:pPr/>
            <w:r>
              <w:rPr/>
              <w:t xml:space="preserve">Mémoire d'étudiant</w:t>
            </w:r>
          </w:p>
          <w:p>
            <w:pPr/>
            <w:hyperlink r:id="rId36" w:history="1">
              <w:r>
                <w:rPr>
                  <w:color w:val="#410a8c"/>
                  <w:u w:val="single"/>
                </w:rPr>
                <w:t xml:space="preserve">hal-03478067v1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14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678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C8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hamel" TargetMode="External"/><Relationship Id="rId9" Type="http://schemas.openxmlformats.org/officeDocument/2006/relationships/hyperlink" Target="https://orcid.org/0000-0003-0298-1810" TargetMode="External"/><Relationship Id="rId10" Type="http://schemas.openxmlformats.org/officeDocument/2006/relationships/hyperlink" Target="https://www.idref.fr/290897424" TargetMode="External"/><Relationship Id="rId11" Type="http://schemas.openxmlformats.org/officeDocument/2006/relationships/hyperlink" Target="https://hal.science/hal-05460596v1" TargetMode="External"/><Relationship Id="rId12" Type="http://schemas.openxmlformats.org/officeDocument/2006/relationships/hyperlink" Target="https://hal.science/search/index/?q=*&amp;authFullName_s=&#201;lodie Combet" TargetMode="External"/><Relationship Id="rId13" Type="http://schemas.openxmlformats.org/officeDocument/2006/relationships/hyperlink" Target="https://hal.science/search/index/?q=*&amp;authFullName_s=Marie Martinenghi" TargetMode="External"/><Relationship Id="rId14" Type="http://schemas.openxmlformats.org/officeDocument/2006/relationships/hyperlink" Target="https://hal.science/search/index/?q=*&amp;authFullName_s=Karine Reino-Bernard" TargetMode="External"/><Relationship Id="rId15" Type="http://schemas.openxmlformats.org/officeDocument/2006/relationships/hyperlink" Target="https://hal.science/hal-03021915v2" TargetMode="External"/><Relationship Id="rId16" Type="http://schemas.openxmlformats.org/officeDocument/2006/relationships/hyperlink" Target="https://hal.science/search/index/?q=*&amp;authFullName_s=Marie Hamel-Martinenghi" TargetMode="External"/><Relationship Id="rId17" Type="http://schemas.openxmlformats.org/officeDocument/2006/relationships/hyperlink" Target="https://dx.doi.org/10.47743/aic-2020-2-0010" TargetMode="External"/><Relationship Id="rId18" Type="http://schemas.openxmlformats.org/officeDocument/2006/relationships/hyperlink" Target="https://hal.science/hal-03021849v1" TargetMode="External"/><Relationship Id="rId19" Type="http://schemas.openxmlformats.org/officeDocument/2006/relationships/hyperlink" Target="https://hal.science/search/index/?q=*&amp;authFullName_s=Marie Hamel" TargetMode="External"/><Relationship Id="rId20" Type="http://schemas.openxmlformats.org/officeDocument/2006/relationships/hyperlink" Target="https://hal.science/hal-03480532v1" TargetMode="External"/><Relationship Id="rId21" Type="http://schemas.openxmlformats.org/officeDocument/2006/relationships/hyperlink" Target="https://hal.science/hal-03021797v1" TargetMode="External"/><Relationship Id="rId22" Type="http://schemas.openxmlformats.org/officeDocument/2006/relationships/hyperlink" Target="https://percevaluam.wixsite.com/colloque/programme" TargetMode="External"/><Relationship Id="rId23" Type="http://schemas.openxmlformats.org/officeDocument/2006/relationships/hyperlink" Target="https://hal.science/hal-04526011v1" TargetMode="External"/><Relationship Id="rId24" Type="http://schemas.openxmlformats.org/officeDocument/2006/relationships/hyperlink" Target="https://hal.science/search/index/?q=*&amp;authFullName_s=Christine Calcei" TargetMode="External"/><Relationship Id="rId25" Type="http://schemas.openxmlformats.org/officeDocument/2006/relationships/hyperlink" Target="https://hal.science/search/index/?q=*&amp;authFullName_s=Marianne Chazal" TargetMode="External"/><Relationship Id="rId26" Type="http://schemas.openxmlformats.org/officeDocument/2006/relationships/hyperlink" Target="https://hal.science/search/index/?q=*&amp;authFullName_s=V&#233;ronique Jamet" TargetMode="External"/><Relationship Id="rId27" Type="http://schemas.openxmlformats.org/officeDocument/2006/relationships/hyperlink" Target="https://hal.science/search/index/?q=*&amp;authFullName_s=&#201;milie Leromain" TargetMode="External"/><Relationship Id="rId28" Type="http://schemas.openxmlformats.org/officeDocument/2006/relationships/hyperlink" Target="https://hal.science/hal-05547302v1" TargetMode="External"/><Relationship Id="rId29" Type="http://schemas.openxmlformats.org/officeDocument/2006/relationships/hyperlink" Target="https://hal.science/search/index/?q=*&amp;authFullName_s=Marianne B&#233;gin" TargetMode="External"/><Relationship Id="rId30" Type="http://schemas.openxmlformats.org/officeDocument/2006/relationships/hyperlink" Target="https://hal.science/search/index/?q=*&amp;authFullName_s=Isabelle Jouneau" TargetMode="External"/><Relationship Id="rId31" Type="http://schemas.openxmlformats.org/officeDocument/2006/relationships/hyperlink" Target="https://hal.science/search/index/?q=*&amp;authFullName_s=Jean-Luc Lobet" TargetMode="External"/><Relationship Id="rId32" Type="http://schemas.openxmlformats.org/officeDocument/2006/relationships/hyperlink" Target="https://theses.hal.science/tel-05569417v1" TargetMode="External"/><Relationship Id="rId33" Type="http://schemas.openxmlformats.org/officeDocument/2006/relationships/hyperlink" Target="https://www.theses.fr/2025NORMR031" TargetMode="External"/><Relationship Id="rId34" Type="http://schemas.openxmlformats.org/officeDocument/2006/relationships/hyperlink" Target="https://hal.univ-lorraine.fr/hal-01868929v1" TargetMode="External"/><Relationship Id="rId35" Type="http://schemas.openxmlformats.org/officeDocument/2006/relationships/hyperlink" Target="https://hal.univ-lorraine.fr/hal-01868920v1" TargetMode="External"/><Relationship Id="rId36" Type="http://schemas.openxmlformats.org/officeDocument/2006/relationships/hyperlink" Target="https://hal.univ-lorraine.fr/hal-03478067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MARTINENGHI</dc:title>
  <dc:description>CV</dc:description>
  <dc:subject/>
  <cp:keywords/>
  <cp:category/>
  <cp:lastModifiedBy/>
  <dcterms:created xsi:type="dcterms:W3CDTF">2026-05-03T12:32:05+02:00</dcterms:created>
  <dcterms:modified xsi:type="dcterms:W3CDTF">2026-05-03T12:32:05+02:00</dcterms:modified>
</cp:coreProperties>
</file>

<file path=docProps/custom.xml><?xml version="1.0" encoding="utf-8"?>
<Properties xmlns="http://schemas.openxmlformats.org/officeDocument/2006/custom-properties" xmlns:vt="http://schemas.openxmlformats.org/officeDocument/2006/docPropsVTypes"/>
</file>