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Marie-Pierre ELIE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marie-pierre-elie</w:t>
        </w:r>
      </w:hyperlink>
    </w:p>
    <w:p>
      <w:pPr>
        <w:numPr>
          <w:ilvl w:val="0"/>
          <w:numId w:val="1"/>
        </w:numPr>
      </w:pPr>
      <w:r>
        <w:rPr/>
        <w:t xml:space="preserve"> IdRef : </w:t>
      </w:r>
      <w:hyperlink r:id="rId9" w:history="1">
        <w:r>
          <w:rPr>
            <w:color w:val="#410a8c"/>
            <w:u w:val="single"/>
          </w:rPr>
          <w:t xml:space="preserve">076991229</w:t>
        </w:r>
      </w:hyperlink>
    </w:p>
    <w:p>
      <w:pPr>
        <w:numPr>
          <w:ilvl w:val="0"/>
          <w:numId w:val="1"/>
        </w:numPr>
      </w:pPr>
      <w:r>
        <w:rPr/>
        <w:t xml:space="preserve"> VIAF : </w:t>
      </w:r>
      <w:hyperlink r:id="rId10" w:history="1">
        <w:r>
          <w:rPr>
            <w:color w:val="#410a8c"/>
            <w:u w:val="single"/>
          </w:rPr>
          <w:t xml:space="preserve">96834430</w:t>
        </w:r>
      </w:hyperlink>
    </w:p>
    <w:p>
      <w:pPr>
        <w:numPr>
          <w:ilvl w:val="0"/>
          <w:numId w:val="1"/>
        </w:numPr>
      </w:pPr>
      <w:r>
        <w:rPr/>
        <w:t xml:space="preserve"> ISNI : </w:t>
      </w:r>
      <w:hyperlink r:id="rId11" w:history="1">
        <w:r>
          <w:rPr>
            <w:color w:val="#410a8c"/>
            <w:u w:val="single"/>
          </w:rPr>
          <w:t xml:space="preserve">0000000068345882</w:t>
        </w:r>
      </w:hyperlink>
    </w:p>
    <w:p>
      <w:pPr>
        <w:spacing w:before="600"/>
      </w:pPr>
    </w:p>
    <w:p>
      <w:pPr>
        <w:pStyle w:val="Heading2"/>
      </w:pPr>
      <w:r>
        <w:rPr>
          <w:color w:val="1e198e"/>
          <w:b w:val="1"/>
          <w:bCs w:val="1"/>
        </w:rPr>
        <w:t xml:space="preserve">Présentation</w:t>
      </w:r>
    </w:p>
    <w:p>
      <w:pPr>
        <w:spacing w:after="100"/>
      </w:pPr>
    </w:p>
    <w:p>
      <w:pPr>
        <w:pStyle w:val="Heading2"/>
      </w:pPr>
      <w:r>
        <w:rPr/>
        <w:t xml:space="preserve">Maître de conférences en droit public</w:t>
      </w:r>
    </w:p>
    <w:p>
      <w:pPr>
        <w:pStyle w:val="Heading4"/>
      </w:pPr>
      <w:r>
        <w:rPr/>
        <w:t xml:space="preserve">Fonctions professionnelles</w:t>
      </w:r>
    </w:p>
    <w:p>
      <w:pPr/>
      <w:r>
        <w:rPr/>
        <w:t xml:space="preserve">2004-</w:t>
      </w:r>
    </w:p>
    <w:p>
      <w:pPr/>
      <w:r>
        <w:rPr/>
        <w:t xml:space="preserve">Maître de conférences en droit public. Membre du Centre de Droit et de Politique Comparés Jean-Claude Escarras, Université de Toulon, UMR-CNRS 7318</w:t>
      </w:r>
    </w:p>
    <w:p>
      <w:pPr/>
      <w:r>
        <w:rPr/>
        <w:t xml:space="preserve">1998-2000</w:t>
      </w:r>
    </w:p>
    <w:p>
      <w:pPr/>
      <w:r>
        <w:rPr/>
        <w:t xml:space="preserve">Attachée temporaire d’enseignement et de recherches (A.T.E.R.) , Université de Toulon</w:t>
      </w:r>
    </w:p>
    <w:p>
      <w:pPr/>
      <w:r>
        <w:rPr/>
        <w:t xml:space="preserve">1995-1998 ; 2000-2004</w:t>
      </w:r>
    </w:p>
    <w:p>
      <w:pPr/>
      <w:r>
        <w:rPr/>
        <w:t xml:space="preserve">Vacataire à l’Université de Toulon</w:t>
      </w:r>
    </w:p>
    <w:p>
      <w:pPr>
        <w:pStyle w:val="Heading4"/>
      </w:pPr>
      <w:r>
        <w:rPr/>
        <w:t xml:space="preserve">Titres universitaires et diplômes</w:t>
      </w:r>
    </w:p>
    <w:p>
      <w:pPr/>
      <w:r>
        <w:rPr/>
        <w:t xml:space="preserve">2004-</w:t>
      </w:r>
    </w:p>
    <w:p>
      <w:pPr/>
      <w:r>
        <w:rPr/>
        <w:t xml:space="preserve">Qualification aux fonctions de Maître de conférences (section 02 du C.N.U.)</w:t>
      </w:r>
    </w:p>
    <w:p>
      <w:pPr/>
      <w:r>
        <w:rPr/>
        <w:t xml:space="preserve">2004-</w:t>
      </w:r>
    </w:p>
    <w:p>
      <w:pPr/>
      <w:r>
        <w:rPr/>
        <w:t xml:space="preserve">Doctorat en droit public, Mention très honorable avec félicitations du jury à l’unanimité, autorisation de reproduction de la thèse en l’état, proposition de mise en compétition de la thèse pour un prix et une subvention à la publication</w:t>
      </w:r>
    </w:p>
    <w:p>
      <w:pPr/>
      <w:r>
        <w:rPr/>
        <w:t xml:space="preserve">15 décembre 2004-</w:t>
      </w:r>
    </w:p>
    <w:p>
      <w:pPr/>
      <w:r>
        <w:rPr/>
        <w:t xml:space="preserve">Prix de Thèse Mention » du Centre Français de Droit Comparé pour l’année 2003-2004 pour le travail de droit comparé &amp;quot;L’environnement dans la jurisprudence de la Cour constitutionnelle italienne.&amp;quot;</w:t>
      </w:r>
    </w:p>
    <w:p>
      <w:pPr/>
      <w:r>
        <w:rPr/>
        <w:t xml:space="preserve">2006-</w:t>
      </w:r>
    </w:p>
    <w:p>
      <w:pPr/>
      <w:r>
        <w:rPr/>
        <w:t xml:space="preserve">Subvention : obtention d’une subvention de la Région PACA pour la publication de la thèse « L’environnement dans la jurisprudence de la Cour constitutionnelle italienne »</w:t>
      </w:r>
    </w:p>
    <w:p>
      <w:pPr>
        <w:pStyle w:val="Heading4"/>
      </w:pPr>
      <w:r>
        <w:rPr/>
        <w:t xml:space="preserve">Responsabilités administratives</w:t>
      </w:r>
    </w:p>
    <w:p>
      <w:pPr/>
      <w:r>
        <w:rPr/>
        <w:t xml:space="preserve">Février 2019</w:t>
      </w:r>
    </w:p>
    <w:p>
      <w:pPr/>
      <w:r>
        <w:rPr/>
        <w:t xml:space="preserve">Élue à la Commission recherche de l’Université de Toulon</w:t>
      </w:r>
    </w:p>
    <w:p>
      <w:pPr/>
      <w:r>
        <w:rPr/>
        <w:t xml:space="preserve">Mai 2016</w:t>
      </w:r>
    </w:p>
    <w:p>
      <w:pPr/>
      <w:r>
        <w:rPr/>
        <w:t xml:space="preserve">Membre du comité de sélection MCF Section 02, profil Droit de l’urbanisme, droit de l’environnement, droit public économique, Université de Nice Sophia Antipolis</w:t>
      </w:r>
    </w:p>
    <w:p>
      <w:pPr/>
      <w:r>
        <w:rPr/>
        <w:t xml:space="preserve">2007-2011</w:t>
      </w:r>
    </w:p>
    <w:p>
      <w:pPr/>
      <w:r>
        <w:rPr/>
        <w:t xml:space="preserve">Vice-doyenne en charge des formations et parcours professionnels de la Faculté de droit</w:t>
      </w:r>
    </w:p>
    <w:p>
      <w:pPr/>
      <w:r>
        <w:rPr/>
        <w:t xml:space="preserve">2008-2010</w:t>
      </w:r>
    </w:p>
    <w:p>
      <w:pPr/>
      <w:r>
        <w:rPr/>
        <w:t xml:space="preserve">Élue au Conseil scientifique de l’Université de Toulon</w:t>
      </w:r>
    </w:p>
    <w:p>
      <w:pPr/>
      <w:r>
        <w:rPr/>
        <w:t xml:space="preserve">2009</w:t>
      </w:r>
    </w:p>
    <w:p>
      <w:pPr/>
      <w:r>
        <w:rPr/>
        <w:t xml:space="preserve">Membre du Conseil du Centre de ressources informatiques de l’Université, 2006-2009</w:t>
      </w:r>
    </w:p>
    <w:p>
      <w:pPr/>
      <w:r>
        <w:rPr/>
        <w:t xml:space="preserve">2007-2009</w:t>
      </w:r>
    </w:p>
    <w:p>
      <w:pPr/>
      <w:r>
        <w:rPr/>
        <w:t xml:space="preserve">Référente pour la mise en place de l’orientation active au sein de l’Université avec la gestion de la mastérisation des IUFM</w:t>
      </w:r>
    </w:p>
    <w:p>
      <w:pPr>
        <w:pStyle w:val="Heading4"/>
      </w:pPr>
      <w:r>
        <w:rPr/>
        <w:t xml:space="preserve">Responsabilités scientifiques</w:t>
      </w:r>
    </w:p>
    <w:p>
      <w:pPr/>
      <w:r>
        <w:rPr/>
        <w:t xml:space="preserve">2018-2021</w:t>
      </w:r>
    </w:p>
    <w:p>
      <w:pPr/>
      <w:r>
        <w:rPr/>
        <w:t xml:space="preserve">Participation juridique au projet GEREMIA, projet européen (</w:t>
      </w:r>
      <w:hyperlink r:id="rId12" w:history="1">
        <w:r>
          <w:rPr>
            <w:color w:val="#410a8c"/>
            <w:u w:val="single"/>
          </w:rPr>
          <w:t xml:space="preserve">http://interreg-maritime.eu/web/geremia</w:t>
        </w:r>
      </w:hyperlink>
      <w:r>
        <w:rPr/>
        <w:t xml:space="preserve">) relatif à l’étude comparée des pollutions métalliques des ports ; projet qui concerne trois sites étudiés Toulon, Gêne et Olbia et projet porté par le laboratoire MOI, Université de Toulon. Recherche effectuée et contribution à ce projet sur l’état de la législation française sur les eaux en France y compris la mise en œuvre de la directive-cadre de l’UE sur l’eau (DCE)</w:t>
      </w:r>
    </w:p>
    <w:p>
      <w:pPr/>
      <w:r>
        <w:rPr/>
        <w:t xml:space="preserve">2018-2020</w:t>
      </w:r>
    </w:p>
    <w:p>
      <w:pPr/>
      <w:r>
        <w:rPr/>
        <w:t xml:space="preserve">Participation juridique auprojet SPLASH !, projet européen (</w:t>
      </w:r>
      <w:hyperlink r:id="rId13" w:history="1">
        <w:r>
          <w:rPr>
            <w:color w:val="#410a8c"/>
            <w:u w:val="single"/>
          </w:rPr>
          <w:t xml:space="preserve">http://interreg-maritime.eu/web/splash</w:t>
        </w:r>
      </w:hyperlink>
      <w:r>
        <w:rPr/>
        <w:t xml:space="preserve">) relatif à l’étude comparée des pollutions microplastiques et de leur impact sur la pollution plastique ; projet qui concerne trois sites étudiés Toulon, Gêne et Olbia et projet porté par le laboratoire MOI, Equipe CEM, Université de Toulon. Recherche effectuée et contribution à ce projet sur la question des législations nationales (italienne et française) et communautaire sur les eaux (intérieure et marine) afin de comparer et de vérifier les approches techniques et les critères suivis, afin d’évaluer leur transférabilité aux zones portuaires transfrontalières</w:t>
      </w:r>
    </w:p>
    <w:p>
      <w:pPr/>
      <w:r>
        <w:rPr/>
        <w:t xml:space="preserve">2011</w:t>
      </w:r>
    </w:p>
    <w:p>
      <w:pPr/>
      <w:r>
        <w:rPr/>
        <w:t xml:space="preserve">Comité VOLUBILIS 2011 sur la question de la Gestion durable des rejets urbains et industriels : études géochimiques, juridiques et économiques Nord-sud comparées – régions Fès Boulmane (Maroc) et PACA (Toulon-Marseille).</w:t>
      </w:r>
    </w:p>
    <w:p>
      <w:pPr/>
      <w:r>
        <w:rPr/>
        <w:t xml:space="preserve">2010</w:t>
      </w:r>
    </w:p>
    <w:p>
      <w:pPr/>
      <w:r>
        <w:rPr/>
        <w:t xml:space="preserve">comité VOLUBILIS 2010 sur la question de la Gestion durable des rejets urbains et industriels : études géochimiques, juridiques et économiques Nord-sud comparées – régions Fès Boulmane (Maroc) et PACA (Toulon-Marseille).</w:t>
      </w:r>
    </w:p>
    <w:p>
      <w:pPr/>
      <w:r>
        <w:rPr/>
        <w:t xml:space="preserve">2007</w:t>
      </w:r>
    </w:p>
    <w:p>
      <w:pPr/>
      <w:r>
        <w:rPr/>
        <w:t xml:space="preserve">Projet ARCUS Méditerranée 2007 PACA/ Algérie – Maroc – Tunisie – Turquie (contribution à la construction de l’espace euro-méditerranéen de la recherche et de l’enseignement supérieur)</w:t>
      </w:r>
    </w:p>
    <w:p>
      <w:pPr>
        <w:pStyle w:val="Heading4"/>
      </w:pPr>
      <w:r>
        <w:rPr/>
        <w:t xml:space="preserve">Responsabilités pédagogiques</w:t>
      </w:r>
    </w:p>
    <w:p>
      <w:pPr/>
      <w:r>
        <w:rPr/>
        <w:t xml:space="preserve">2015-2017</w:t>
      </w:r>
    </w:p>
    <w:p>
      <w:pPr/>
      <w:r>
        <w:rPr/>
        <w:t xml:space="preserve">Direction du D.U. Ecrivain public-Auteur conseil en formation continue à la direction de la Formation tout au long de la vie, Université de Toulon</w:t>
      </w:r>
    </w:p>
    <w:p>
      <w:pPr/>
      <w:r>
        <w:rPr/>
        <w:t xml:space="preserve">2008-2017</w:t>
      </w:r>
    </w:p>
    <w:p>
      <w:pPr/>
      <w:r>
        <w:rPr/>
        <w:t xml:space="preserve">Direction du Master 2 Environnement et gestion du territoire en formation initiale à la Faculté de droit, Université de Toulon</w:t>
      </w:r>
    </w:p>
    <w:p>
      <w:pPr/>
      <w:r>
        <w:rPr/>
        <w:t xml:space="preserve">2008</w:t>
      </w:r>
    </w:p>
    <w:p>
      <w:pPr/>
      <w:r>
        <w:rPr/>
        <w:t xml:space="preserve">Création du Master 2 Environnement et gestion du territoire en formation initiale à la Faculté de droit, Université de Toulon</w:t>
      </w:r>
    </w:p>
    <w:p>
      <w:pPr>
        <w:pStyle w:val="Heading4"/>
      </w:pPr>
      <w:r>
        <w:rPr/>
        <w:t xml:space="preserve">Autres responsabilités</w:t>
      </w:r>
    </w:p>
    <w:p>
      <w:pPr/>
      <w:r>
        <w:rPr/>
        <w:t xml:space="preserve">Janvier 2021-</w:t>
      </w:r>
    </w:p>
    <w:p>
      <w:pPr/>
      <w:r>
        <w:rPr/>
        <w:t xml:space="preserve">Membre du Comité de mission de la société MAIF Vie, sous la Présidence de Pierre-René LEMAS, Président de France Active et auprès de Claudia SENIK, Professeur à l’Université Paris-Sorbonne et à l’école d’économie de Paris</w:t>
      </w:r>
      <w:br/>
      <w:r>
        <w:rPr/>
        <w:t xml:space="preserve">Experte en matière d’enjeux environnementaux</w:t>
      </w:r>
    </w:p>
    <w:p>
      <w:pPr/>
      <w:r>
        <w:rPr/>
        <w:t xml:space="preserve">Juin 2020-</w:t>
      </w:r>
    </w:p>
    <w:p>
      <w:pPr/>
      <w:r>
        <w:rPr/>
        <w:t xml:space="preserve">Administratrice de MAIF Vie, filiale de la MAIF</w:t>
      </w:r>
    </w:p>
    <w:p>
      <w:pPr/>
      <w:r>
        <w:rPr/>
        <w:t xml:space="preserve">Juin 2019</w:t>
      </w:r>
    </w:p>
    <w:p>
      <w:pPr/>
      <w:r>
        <w:rPr/>
        <w:t xml:space="preserve">Administratrice de MAIF Solutions financières, filiale de la MAIF</w:t>
      </w:r>
    </w:p>
    <w:p>
      <w:pPr/>
      <w:r>
        <w:rPr/>
        <w:t xml:space="preserve">Juin 2017-</w:t>
      </w:r>
    </w:p>
    <w:p>
      <w:pPr/>
      <w:r>
        <w:rPr/>
        <w:t xml:space="preserve">Administratrice depuis le 14 juin 2017 de la MAIF, société d’assurance mutuelle</w:t>
      </w:r>
    </w:p>
    <w:p>
      <w:pPr/>
      <w:r>
        <w:rPr/>
        <w:t xml:space="preserve">2018-</w:t>
      </w:r>
    </w:p>
    <w:p>
      <w:pPr/>
      <w:r>
        <w:rPr/>
        <w:t xml:space="preserve">Membre du Comité des rémunérations des dirigeants</w:t>
      </w:r>
      <w:br/>
      <w:r>
        <w:rPr/>
        <w:t xml:space="preserve">Membre du Comité vie démocratique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pp.803-807</w:t>
            </w:r>
          </w:p>
          <w:p>
            <w:pPr/>
            <w:r>
              <w:rPr/>
              <w:t xml:space="preserve">Article dans une revue</w:t>
            </w:r>
          </w:p>
          <w:p>
            <w:pPr/>
            <w:hyperlink r:id="rId14" w:history="1">
              <w:r>
                <w:rPr>
                  <w:color w:val="#410a8c"/>
                  <w:u w:val="single"/>
                </w:rPr>
                <w:t xml:space="preserve">hal-03146332v1</w:t>
              </w:r>
            </w:hyperlink>
          </w:p>
        </w:tc>
      </w:tr>
      <w:tr>
        <w:trPr/>
        <w:tc>
          <w:tcPr>
            <w:noWrap/>
          </w:tcPr>
          <w:p>
            <w:pPr>
              <w:spacing w:after="200"/>
            </w:pPr>
            <w:hyperlink r:id="rId16"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pp.594-597</w:t>
            </w:r>
          </w:p>
          <w:p>
            <w:pPr/>
            <w:r>
              <w:rPr/>
              <w:t xml:space="preserve">Article dans une revue</w:t>
            </w:r>
          </w:p>
          <w:p>
            <w:pPr/>
            <w:hyperlink r:id="rId16" w:history="1">
              <w:r>
                <w:rPr>
                  <w:color w:val="#410a8c"/>
                  <w:u w:val="single"/>
                </w:rPr>
                <w:t xml:space="preserve">hal-03146350v1</w:t>
              </w:r>
            </w:hyperlink>
          </w:p>
        </w:tc>
      </w:tr>
      <w:tr>
        <w:trPr/>
        <w:tc>
          <w:tcPr>
            <w:noWrap/>
          </w:tcPr>
          <w:p>
            <w:pPr>
              <w:spacing w:after="200"/>
            </w:pPr>
            <w:hyperlink r:id="rId17" w:history="1">
              <w:r>
                <w:rPr>
                  <w:color w:val="1e198e"/>
                  <w:b w:val="1"/>
                  <w:bCs w:val="1"/>
                  <w:u w:val="single"/>
                </w:rPr>
                <w:t xml:space="preserve">Droit constitutionnel et institutions, le droit régional</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pp.588-591</w:t>
            </w:r>
          </w:p>
          <w:p>
            <w:pPr/>
            <w:r>
              <w:rPr/>
              <w:t xml:space="preserve">Article dans une revue</w:t>
            </w:r>
          </w:p>
          <w:p>
            <w:pPr/>
            <w:hyperlink r:id="rId17" w:history="1">
              <w:r>
                <w:rPr>
                  <w:color w:val="#410a8c"/>
                  <w:u w:val="single"/>
                </w:rPr>
                <w:t xml:space="preserve">hal-03146340v1</w:t>
              </w:r>
            </w:hyperlink>
          </w:p>
        </w:tc>
      </w:tr>
      <w:tr>
        <w:trPr/>
        <w:tc>
          <w:tcPr>
            <w:noWrap/>
          </w:tcPr>
          <w:p>
            <w:pPr>
              <w:spacing w:after="200"/>
            </w:pPr>
            <w:hyperlink r:id="rId18"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pp.591-592</w:t>
            </w:r>
          </w:p>
          <w:p>
            <w:pPr/>
            <w:r>
              <w:rPr/>
              <w:t xml:space="preserve">Article dans une revue</w:t>
            </w:r>
          </w:p>
          <w:p>
            <w:pPr/>
            <w:hyperlink r:id="rId18" w:history="1">
              <w:r>
                <w:rPr>
                  <w:color w:val="#410a8c"/>
                  <w:u w:val="single"/>
                </w:rPr>
                <w:t xml:space="preserve">hal-03146343v1</w:t>
              </w:r>
            </w:hyperlink>
          </w:p>
        </w:tc>
      </w:tr>
      <w:tr>
        <w:trPr/>
        <w:tc>
          <w:tcPr>
            <w:noWrap/>
          </w:tcPr>
          <w:p>
            <w:pPr>
              <w:spacing w:after="200"/>
            </w:pPr>
            <w:hyperlink r:id="rId19" w:history="1">
              <w:r>
                <w:rPr>
                  <w:color w:val="1e198e"/>
                  <w:b w:val="1"/>
                  <w:bCs w:val="1"/>
                  <w:u w:val="single"/>
                </w:rPr>
                <w:t xml:space="preserve">Premières interventions de la Cour constitutionnelle italienne après la révision du Titre V de la Constitution</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2003, Lutte contre le terrorisme et protection des droits fondamentaux - La protection de la vie privée, 2002 (18), pp.684-691</w:t>
            </w:r>
          </w:p>
          <w:p>
            <w:pPr/>
            <w:r>
              <w:rPr/>
              <w:t xml:space="preserve">Article dans une revue</w:t>
            </w:r>
          </w:p>
          <w:p>
            <w:pPr/>
            <w:hyperlink r:id="rId19" w:history="1">
              <w:r>
                <w:rPr>
                  <w:color w:val="#410a8c"/>
                  <w:u w:val="single"/>
                </w:rPr>
                <w:t xml:space="preserve">hal-03146353v1</w:t>
              </w:r>
            </w:hyperlink>
          </w:p>
        </w:tc>
      </w:tr>
      <w:tr>
        <w:trPr/>
        <w:tc>
          <w:tcPr>
            <w:noWrap/>
          </w:tcPr>
          <w:p>
            <w:pPr>
              <w:spacing w:after="200"/>
            </w:pPr>
            <w:hyperlink r:id="rId20" w:history="1">
              <w:r>
                <w:rPr>
                  <w:color w:val="1e198e"/>
                  <w:b w:val="1"/>
                  <w:bCs w:val="1"/>
                  <w:u w:val="single"/>
                </w:rPr>
                <w:t xml:space="preserve">L’Italie, un Etat fédéral ? À propos des lois constitutionnelles n˚ 1 du 22 novembre 1999 et n˚ 3 du 18 octobre 2001</w:t>
              </w:r>
            </w:hyperlink>
          </w:p>
          <w:p>
            <w:pPr/>
            <w:hyperlink r:id="rId15" w:history="1">
              <w:r>
                <w:rPr>
                  <w:color w:val="#410a8c"/>
                  <w:u w:val="single"/>
                </w:rPr>
                <w:t xml:space="preserve">Marie-Pierre Elie</w:t>
              </w:r>
            </w:hyperlink>
          </w:p>
          <w:p>
            <w:pPr/>
            <w:r>
              <w:rPr>
                <w:i w:val="1"/>
                <w:iCs w:val="1"/>
              </w:rPr>
              <w:t xml:space="preserve">Revue française de droit constitutionnel</w:t>
            </w:r>
            <w:r>
              <w:rPr/>
              <w:t xml:space="preserve">, 2002, 52, pp.749-757</w:t>
            </w:r>
          </w:p>
          <w:p>
            <w:pPr/>
            <w:r>
              <w:rPr/>
              <w:t xml:space="preserve">Article dans une revue</w:t>
            </w:r>
          </w:p>
          <w:p>
            <w:pPr/>
            <w:hyperlink r:id="rId20" w:history="1">
              <w:r>
                <w:rPr>
                  <w:color w:val="#410a8c"/>
                  <w:u w:val="single"/>
                </w:rPr>
                <w:t xml:space="preserve">hal-03146324v1</w:t>
              </w:r>
            </w:hyperlink>
          </w:p>
        </w:tc>
      </w:tr>
      <w:tr>
        <w:trPr/>
        <w:tc>
          <w:tcPr>
            <w:noWrap/>
          </w:tcPr>
          <w:p>
            <w:pPr>
              <w:spacing w:after="200"/>
            </w:pPr>
            <w:hyperlink r:id="rId21" w:history="1">
              <w:r>
                <w:rPr>
                  <w:color w:val="1e198e"/>
                  <w:b w:val="1"/>
                  <w:bCs w:val="1"/>
                  <w:u w:val="single"/>
                </w:rPr>
                <w:t xml:space="preserve">Droit constitutionnel local et protection de l’environnement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L'école, la religion et la Constitution - Constitution et élections, 2000 (16), pp.774-779</w:t>
            </w:r>
          </w:p>
          <w:p>
            <w:pPr/>
            <w:r>
              <w:rPr/>
              <w:t xml:space="preserve">Article dans une revue</w:t>
            </w:r>
          </w:p>
          <w:p>
            <w:pPr/>
            <w:hyperlink r:id="rId21" w:history="1">
              <w:r>
                <w:rPr>
                  <w:color w:val="#410a8c"/>
                  <w:u w:val="single"/>
                </w:rPr>
                <w:t xml:space="preserve">hal-03146356v1</w:t>
              </w:r>
            </w:hyperlink>
          </w:p>
        </w:tc>
      </w:tr>
      <w:tr>
        <w:trPr/>
        <w:tc>
          <w:tcPr>
            <w:noWrap/>
          </w:tcPr>
          <w:p>
            <w:pPr>
              <w:spacing w:after="200"/>
            </w:pPr>
            <w:hyperlink r:id="rId22" w:history="1">
              <w:r>
                <w:rPr>
                  <w:color w:val="1e198e"/>
                  <w:b w:val="1"/>
                  <w:bCs w:val="1"/>
                  <w:u w:val="single"/>
                </w:rPr>
                <w:t xml:space="preserve">Protection sociale – Traitements sanitaires et indemnisation des préjudices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Constitution et secret de la vie privée - Constitution et religion, 2000 (16), pp.796-799</w:t>
            </w:r>
          </w:p>
          <w:p>
            <w:pPr/>
            <w:r>
              <w:rPr/>
              <w:t xml:space="preserve">Article dans une revue</w:t>
            </w:r>
          </w:p>
          <w:p>
            <w:pPr/>
            <w:hyperlink r:id="rId22" w:history="1">
              <w:r>
                <w:rPr>
                  <w:color w:val="#410a8c"/>
                  <w:u w:val="single"/>
                </w:rPr>
                <w:t xml:space="preserve">hal-03146382v1</w:t>
              </w:r>
            </w:hyperlink>
          </w:p>
        </w:tc>
      </w:tr>
      <w:tr>
        <w:trPr/>
        <w:tc>
          <w:tcPr>
            <w:noWrap/>
          </w:tcPr>
          <w:p>
            <w:pPr>
              <w:spacing w:after="200"/>
            </w:pPr>
            <w:hyperlink r:id="rId23" w:history="1">
              <w:r>
                <w:rPr>
                  <w:color w:val="1e198e"/>
                  <w:b w:val="1"/>
                  <w:bCs w:val="1"/>
                  <w:u w:val="single"/>
                </w:rPr>
                <w:t xml:space="preserve">La vie de la Cour constitutionnelle en 1995 et en 1996</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1997, L'école, la religion et la Constitution - Constitution et élections, 1996 (12), pp.750-769</w:t>
            </w:r>
          </w:p>
          <w:p>
            <w:pPr/>
            <w:r>
              <w:rPr/>
              <w:t xml:space="preserve">Article dans une revue</w:t>
            </w:r>
          </w:p>
          <w:p>
            <w:pPr/>
            <w:hyperlink r:id="rId23" w:history="1">
              <w:r>
                <w:rPr>
                  <w:color w:val="#410a8c"/>
                  <w:u w:val="single"/>
                </w:rPr>
                <w:t xml:space="preserve">hal-03146387v1</w:t>
              </w:r>
            </w:hyperlink>
          </w:p>
        </w:tc>
      </w:tr>
      <w:tr>
        <w:trPr/>
        <w:tc>
          <w:tcPr>
            <w:noWrap/>
          </w:tcPr>
          <w:p>
            <w:pPr>
              <w:spacing w:after="200"/>
            </w:pPr>
            <w:hyperlink r:id="rId24" w:history="1">
              <w:r>
                <w:rPr>
                  <w:color w:val="1e198e"/>
                  <w:b w:val="1"/>
                  <w:bCs w:val="1"/>
                  <w:u w:val="single"/>
                </w:rPr>
                <w:t xml:space="preserve">La jurisprudence de la Cour constitutionnelle en matière d’environnement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pp.608-657</w:t>
            </w:r>
          </w:p>
          <w:p>
            <w:pPr/>
            <w:r>
              <w:rPr/>
              <w:t xml:space="preserve">Article dans une revue</w:t>
            </w:r>
          </w:p>
          <w:p>
            <w:pPr/>
            <w:hyperlink r:id="rId24" w:history="1">
              <w:r>
                <w:rPr>
                  <w:color w:val="#410a8c"/>
                  <w:u w:val="single"/>
                </w:rPr>
                <w:t xml:space="preserve">hal-03146397v1</w:t>
              </w:r>
            </w:hyperlink>
          </w:p>
        </w:tc>
      </w:tr>
      <w:tr>
        <w:trPr/>
        <w:tc>
          <w:tcPr>
            <w:noWrap/>
          </w:tcPr>
          <w:p>
            <w:pPr>
              <w:spacing w:after="200"/>
            </w:pPr>
            <w:hyperlink r:id="rId25" w:history="1">
              <w:r>
                <w:rPr>
                  <w:color w:val="1e198e"/>
                  <w:b w:val="1"/>
                  <w:bCs w:val="1"/>
                  <w:u w:val="single"/>
                </w:rPr>
                <w:t xml:space="preserve">La justice constitutionnelle en 1995</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pp.820-869</w:t>
            </w:r>
          </w:p>
          <w:p>
            <w:pPr/>
            <w:r>
              <w:rPr/>
              <w:t xml:space="preserve">Article dans une revue</w:t>
            </w:r>
          </w:p>
          <w:p>
            <w:pPr/>
            <w:hyperlink r:id="rId25" w:history="1">
              <w:r>
                <w:rPr>
                  <w:color w:val="#410a8c"/>
                  <w:u w:val="single"/>
                </w:rPr>
                <w:t xml:space="preserve">hal-03146400v1</w:t>
              </w:r>
            </w:hyperlink>
          </w:p>
        </w:tc>
      </w:tr>
      <w:tr>
        <w:trPr/>
        <w:tc>
          <w:tcPr>
            <w:noWrap/>
          </w:tcPr>
          <w:p>
            <w:pPr>
              <w:spacing w:after="200"/>
            </w:pPr>
            <w:hyperlink r:id="rId26" w:history="1">
              <w:r>
                <w:rPr>
                  <w:color w:val="1e198e"/>
                  <w:b w:val="1"/>
                  <w:bCs w:val="1"/>
                  <w:u w:val="single"/>
                </w:rPr>
                <w:t xml:space="preserve">La justice constitutionnelle en 1994</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1995, Révision de la Constitution et justice constitutionnelle - Les droits constitutionnels des étrangers, 1994 (10), pp.608-657</w:t>
            </w:r>
          </w:p>
          <w:p>
            <w:pPr/>
            <w:r>
              <w:rPr/>
              <w:t xml:space="preserve">Article dans une revue</w:t>
            </w:r>
          </w:p>
          <w:p>
            <w:pPr/>
            <w:hyperlink r:id="rId26" w:history="1">
              <w:r>
                <w:rPr>
                  <w:color w:val="#410a8c"/>
                  <w:u w:val="single"/>
                </w:rPr>
                <w:t xml:space="preserve">hal-03146390v1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L’économie sociale et solidaire, les entreprises engagées et le statut d’entreprise à mission »</w:t>
              </w:r>
            </w:hyperlink>
          </w:p>
          <w:p>
            <w:pPr/>
            <w:hyperlink r:id="rId15" w:history="1">
              <w:r>
                <w:rPr>
                  <w:color w:val="#410a8c"/>
                  <w:u w:val="single"/>
                </w:rPr>
                <w:t xml:space="preserve">Marie-Pierre Elie</w:t>
              </w:r>
            </w:hyperlink>
          </w:p>
          <w:p>
            <w:pPr/>
            <w:r>
              <w:rPr>
                <w:i w:val="1"/>
                <w:iCs w:val="1"/>
              </w:rPr>
              <w:t xml:space="preserve">Le juriste d’entreprise au XXIème siècle : de la gestion des contrats à la promotion des valeurs humaines</w:t>
            </w:r>
            <w:r>
              <w:rPr/>
              <w:t xml:space="preserve">, Université de Toulon, Feb 2023, Toulon, France</w:t>
            </w:r>
          </w:p>
          <w:p>
            <w:pPr/>
            <w:r>
              <w:rPr/>
              <w:t xml:space="preserve">Communication dans un congrès</w:t>
            </w:r>
          </w:p>
          <w:p>
            <w:pPr/>
            <w:hyperlink r:id="rId27" w:history="1">
              <w:r>
                <w:rPr>
                  <w:color w:val="#410a8c"/>
                  <w:u w:val="single"/>
                </w:rPr>
                <w:t xml:space="preserve">hal-04588651v1</w:t>
              </w:r>
            </w:hyperlink>
          </w:p>
        </w:tc>
      </w:tr>
      <w:tr>
        <w:trPr/>
        <w:tc>
          <w:tcPr>
            <w:noWrap/>
          </w:tcPr>
          <w:p>
            <w:pPr>
              <w:spacing w:after="200"/>
            </w:pPr>
            <w:hyperlink r:id="rId28" w:history="1">
              <w:r>
                <w:rPr>
                  <w:color w:val="1e198e"/>
                  <w:b w:val="1"/>
                  <w:bCs w:val="1"/>
                  <w:u w:val="single"/>
                </w:rPr>
                <w:t xml:space="preserve">Paysage et environnement, une dimension esthétique de la protection de la nature par la Constitution italienne</w:t>
              </w:r>
            </w:hyperlink>
          </w:p>
          <w:p>
            <w:pPr/>
            <w:hyperlink r:id="rId15" w:history="1">
              <w:r>
                <w:rPr>
                  <w:color w:val="#410a8c"/>
                  <w:u w:val="single"/>
                </w:rPr>
                <w:t xml:space="preserve">Marie-Pierre Elie</w:t>
              </w:r>
            </w:hyperlink>
          </w:p>
          <w:p>
            <w:pPr/>
            <w:r>
              <w:rPr>
                <w:i w:val="1"/>
                <w:iCs w:val="1"/>
              </w:rPr>
              <w:t xml:space="preserve">Pay.S.A.G.E #2</w:t>
            </w:r>
            <w:r>
              <w:rPr/>
              <w:t xml:space="preserve">, École Supérieure d'Art et Design Toulon Provence Méditerranée; Laboratoire BABEL, Université de Toulon; Valérie Michel-Fauré, Jun 2022, Toulon, France</w:t>
            </w:r>
          </w:p>
          <w:p>
            <w:pPr/>
            <w:r>
              <w:rPr/>
              <w:t xml:space="preserve">Communication dans un congrès</w:t>
            </w:r>
          </w:p>
          <w:p>
            <w:pPr/>
            <w:hyperlink r:id="rId28" w:history="1">
              <w:r>
                <w:rPr>
                  <w:color w:val="#410a8c"/>
                  <w:u w:val="single"/>
                </w:rPr>
                <w:t xml:space="preserve">hal-03559556v1</w:t>
              </w:r>
            </w:hyperlink>
          </w:p>
        </w:tc>
      </w:tr>
      <w:tr>
        <w:trPr/>
        <w:tc>
          <w:tcPr>
            <w:noWrap/>
          </w:tcPr>
          <w:p>
            <w:pPr>
              <w:spacing w:after="200"/>
            </w:pPr>
            <w:hyperlink r:id="rId29" w:history="1">
              <w:r>
                <w:rPr>
                  <w:color w:val="1e198e"/>
                  <w:b w:val="1"/>
                  <w:bCs w:val="1"/>
                  <w:u w:val="single"/>
                </w:rPr>
                <w:t xml:space="preserve">Le rôle de la Cour constitutionnelle italienne dans la constitutionnalisation du droit de l’environnement</w:t>
              </w:r>
            </w:hyperlink>
          </w:p>
          <w:p>
            <w:pPr/>
            <w:hyperlink r:id="rId15" w:history="1">
              <w:r>
                <w:rPr>
                  <w:color w:val="#410a8c"/>
                  <w:u w:val="single"/>
                </w:rPr>
                <w:t xml:space="preserve">Marie-Pierre Elie</w:t>
              </w:r>
            </w:hyperlink>
          </w:p>
          <w:p>
            <w:pPr/>
            <w:r>
              <w:rPr>
                <w:i w:val="1"/>
                <w:iCs w:val="1"/>
              </w:rPr>
              <w:t xml:space="preserve">La protection de l'environnement par les juges constitutionnels. Approche de droit comparé</w:t>
            </w:r>
            <w:r>
              <w:rPr/>
              <w:t xml:space="preserve">, Victoria Chiu, Alexis Le Quinio, Jun 2019, Lyon, France</w:t>
            </w:r>
          </w:p>
          <w:p>
            <w:pPr/>
            <w:r>
              <w:rPr/>
              <w:t xml:space="preserve">Communication dans un congrès</w:t>
            </w:r>
          </w:p>
          <w:p>
            <w:pPr/>
            <w:hyperlink r:id="rId29" w:history="1">
              <w:r>
                <w:rPr>
                  <w:color w:val="#410a8c"/>
                  <w:u w:val="single"/>
                </w:rPr>
                <w:t xml:space="preserve">hal-03146502v1</w:t>
              </w:r>
            </w:hyperlink>
          </w:p>
        </w:tc>
      </w:tr>
      <w:tr>
        <w:trPr/>
        <w:tc>
          <w:tcPr>
            <w:noWrap/>
          </w:tcPr>
          <w:p>
            <w:pPr>
              <w:spacing w:after="200"/>
            </w:pPr>
            <w:hyperlink r:id="rId30" w:history="1">
              <w:r>
                <w:rPr>
                  <w:color w:val="1e198e"/>
                  <w:b w:val="1"/>
                  <w:bCs w:val="1"/>
                  <w:u w:val="single"/>
                </w:rPr>
                <w:t xml:space="preserve">La portée des principes d’intégration et de développement durable dans la jurisprudence des juges constitutionnels français et italien</w:t>
              </w:r>
            </w:hyperlink>
          </w:p>
          <w:p>
            <w:pPr/>
            <w:hyperlink r:id="rId15" w:history="1">
              <w:r>
                <w:rPr>
                  <w:color w:val="#410a8c"/>
                  <w:u w:val="single"/>
                </w:rPr>
                <w:t xml:space="preserve">Marie-Pierre Elie</w:t>
              </w:r>
            </w:hyperlink>
          </w:p>
          <w:p>
            <w:pPr/>
            <w:r>
              <w:rPr>
                <w:i w:val="1"/>
                <w:iCs w:val="1"/>
              </w:rPr>
              <w:t xml:space="preserve">Quelle portée pour les principes d’intégration et de développement durable</w:t>
            </w:r>
            <w:r>
              <w:rPr/>
              <w:t xml:space="preserve">, UMR-CNRS 7318 DICE, Oct 2017, Pau, France</w:t>
            </w:r>
          </w:p>
          <w:p>
            <w:pPr/>
            <w:r>
              <w:rPr/>
              <w:t xml:space="preserve">Communication dans un congrès</w:t>
            </w:r>
          </w:p>
          <w:p>
            <w:pPr/>
            <w:hyperlink r:id="rId30" w:history="1">
              <w:r>
                <w:rPr>
                  <w:color w:val="#410a8c"/>
                  <w:u w:val="single"/>
                </w:rPr>
                <w:t xml:space="preserve">hal-03146439v1</w:t>
              </w:r>
            </w:hyperlink>
          </w:p>
        </w:tc>
      </w:tr>
      <w:tr>
        <w:trPr/>
        <w:tc>
          <w:tcPr>
            <w:noWrap/>
          </w:tcPr>
          <w:p>
            <w:pPr>
              <w:spacing w:after="200"/>
            </w:pPr>
            <w:hyperlink r:id="rId31"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 : 11es journées scientifiques de l'Université de Toulon</w:t>
            </w:r>
            <w:r>
              <w:rPr/>
              <w:t xml:space="preserve">, Louis Balmond, Apr 2017, Toulon, France. pp.18-38</w:t>
            </w:r>
          </w:p>
          <w:p>
            <w:pPr/>
            <w:r>
              <w:rPr/>
              <w:t xml:space="preserve">Communication dans un congrès</w:t>
            </w:r>
          </w:p>
          <w:p>
            <w:pPr/>
            <w:hyperlink r:id="rId31" w:history="1">
              <w:r>
                <w:rPr>
                  <w:color w:val="#410a8c"/>
                  <w:u w:val="single"/>
                </w:rPr>
                <w:t xml:space="preserve">hal-02176513v1</w:t>
              </w:r>
            </w:hyperlink>
          </w:p>
        </w:tc>
      </w:tr>
      <w:tr>
        <w:trPr/>
        <w:tc>
          <w:tcPr>
            <w:noWrap/>
          </w:tcPr>
          <w:p>
            <w:pPr>
              <w:spacing w:after="200"/>
            </w:pPr>
            <w:hyperlink r:id="rId32"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w:t>
            </w:r>
            <w:r>
              <w:rPr/>
              <w:t xml:space="preserve">, Université de Toulon, Apr 2017, Toulon, France</w:t>
            </w:r>
          </w:p>
          <w:p>
            <w:pPr/>
            <w:r>
              <w:rPr/>
              <w:t xml:space="preserve">Communication dans un congrès</w:t>
            </w:r>
          </w:p>
          <w:p>
            <w:pPr/>
            <w:hyperlink r:id="rId32" w:history="1">
              <w:r>
                <w:rPr>
                  <w:color w:val="#410a8c"/>
                  <w:u w:val="single"/>
                </w:rPr>
                <w:t xml:space="preserve">hal-03146491v1</w:t>
              </w:r>
            </w:hyperlink>
          </w:p>
        </w:tc>
      </w:tr>
      <w:tr>
        <w:trPr/>
        <w:tc>
          <w:tcPr>
            <w:noWrap/>
          </w:tcPr>
          <w:p>
            <w:pPr>
              <w:spacing w:after="200"/>
            </w:pPr>
            <w:hyperlink r:id="rId33" w:history="1">
              <w:r>
                <w:rPr>
                  <w:color w:val="1e198e"/>
                  <w:b w:val="1"/>
                  <w:bCs w:val="1"/>
                  <w:u w:val="single"/>
                </w:rPr>
                <w:t xml:space="preserve">Bilans et perspectives : vers un cycle de formations et de recherches</w:t>
              </w:r>
            </w:hyperlink>
          </w:p>
          <w:p>
            <w:pPr/>
            <w:hyperlink r:id="rId15" w:history="1">
              <w:r>
                <w:rPr>
                  <w:color w:val="#410a8c"/>
                  <w:u w:val="single"/>
                </w:rPr>
                <w:t xml:space="preserve">Marie-Pierre Elie</w:t>
              </w:r>
            </w:hyperlink>
          </w:p>
          <w:p>
            <w:pPr/>
            <w:r>
              <w:rPr>
                <w:i w:val="1"/>
                <w:iCs w:val="1"/>
              </w:rPr>
              <w:t xml:space="preserve">Journée d’actualité Les réformes territoriales comparées entre la France et l’Italie : quels enseignements peut-on en tirer ?</w:t>
            </w:r>
            <w:r>
              <w:rPr/>
              <w:t xml:space="preserve">, Université de Nice Sophia Antipolis, Sep 2016, Nice, France</w:t>
            </w:r>
          </w:p>
          <w:p>
            <w:pPr/>
            <w:r>
              <w:rPr/>
              <w:t xml:space="preserve">Communication dans un congrès</w:t>
            </w:r>
          </w:p>
          <w:p>
            <w:pPr/>
            <w:hyperlink r:id="rId33" w:history="1">
              <w:r>
                <w:rPr>
                  <w:color w:val="#410a8c"/>
                  <w:u w:val="single"/>
                </w:rPr>
                <w:t xml:space="preserve">hal-03146474v1</w:t>
              </w:r>
            </w:hyperlink>
          </w:p>
        </w:tc>
      </w:tr>
      <w:tr>
        <w:trPr/>
        <w:tc>
          <w:tcPr>
            <w:noWrap/>
          </w:tcPr>
          <w:p>
            <w:pPr>
              <w:spacing w:after="200"/>
            </w:pPr>
            <w:hyperlink r:id="rId34" w:history="1">
              <w:r>
                <w:rPr>
                  <w:color w:val="1e198e"/>
                  <w:b w:val="1"/>
                  <w:bCs w:val="1"/>
                  <w:u w:val="single"/>
                </w:rPr>
                <w:t xml:space="preserve">La protection constitutionnelle de la forêt en Italie</w:t>
              </w:r>
            </w:hyperlink>
          </w:p>
          <w:p>
            <w:pPr/>
            <w:hyperlink r:id="rId15" w:history="1">
              <w:r>
                <w:rPr>
                  <w:color w:val="#410a8c"/>
                  <w:u w:val="single"/>
                </w:rPr>
                <w:t xml:space="preserve">Marie-Pierre Elie</w:t>
              </w:r>
            </w:hyperlink>
          </w:p>
          <w:p>
            <w:pPr/>
            <w:r>
              <w:rPr>
                <w:i w:val="1"/>
                <w:iCs w:val="1"/>
              </w:rPr>
              <w:t xml:space="preserve">La protection de la forêt. Paradoxe et perspectives. 10es journées scientifiques de l’Université de Toulon, Toulon</w:t>
            </w:r>
            <w:r>
              <w:rPr/>
              <w:t xml:space="preserve">, Universite de Toulon, Apr 2016, Toulon, France</w:t>
            </w:r>
          </w:p>
          <w:p>
            <w:pPr/>
            <w:r>
              <w:rPr/>
              <w:t xml:space="preserve">Communication dans un congrès</w:t>
            </w:r>
          </w:p>
          <w:p>
            <w:pPr/>
            <w:hyperlink r:id="rId34" w:history="1">
              <w:r>
                <w:rPr>
                  <w:color w:val="#410a8c"/>
                  <w:u w:val="single"/>
                </w:rPr>
                <w:t xml:space="preserve">hal-03146472v1</w:t>
              </w:r>
            </w:hyperlink>
          </w:p>
        </w:tc>
      </w:tr>
      <w:tr>
        <w:trPr/>
        <w:tc>
          <w:tcPr>
            <w:noWrap/>
          </w:tcPr>
          <w:p>
            <w:pPr>
              <w:spacing w:after="200"/>
            </w:pPr>
            <w:hyperlink r:id="rId35" w:history="1">
              <w:r>
                <w:rPr>
                  <w:color w:val="1e198e"/>
                  <w:b w:val="1"/>
                  <w:bCs w:val="1"/>
                  <w:u w:val="single"/>
                </w:rPr>
                <w:t xml:space="preserve">Quels peuvent être les enjeux du développement durable au plan local</w:t>
              </w:r>
            </w:hyperlink>
          </w:p>
          <w:p>
            <w:pPr/>
            <w:hyperlink r:id="rId15" w:history="1">
              <w:r>
                <w:rPr>
                  <w:color w:val="#410a8c"/>
                  <w:u w:val="single"/>
                </w:rPr>
                <w:t xml:space="preserve">Marie-Pierre Elie</w:t>
              </w:r>
            </w:hyperlink>
          </w:p>
          <w:p>
            <w:pPr/>
            <w:r>
              <w:rPr>
                <w:i w:val="1"/>
                <w:iCs w:val="1"/>
              </w:rPr>
              <w:t xml:space="preserve">La journée du développement local durable</w:t>
            </w:r>
            <w:r>
              <w:rPr/>
              <w:t xml:space="preserve">, Apr 2008, Toulon, France</w:t>
            </w:r>
          </w:p>
          <w:p>
            <w:pPr/>
            <w:r>
              <w:rPr/>
              <w:t xml:space="preserve">Communication dans un congrès</w:t>
            </w:r>
          </w:p>
          <w:p>
            <w:pPr/>
            <w:hyperlink r:id="rId35" w:history="1">
              <w:r>
                <w:rPr>
                  <w:color w:val="#410a8c"/>
                  <w:u w:val="single"/>
                </w:rPr>
                <w:t xml:space="preserve">hal-03146458v1</w:t>
              </w:r>
            </w:hyperlink>
          </w:p>
        </w:tc>
      </w:tr>
      <w:tr>
        <w:trPr/>
        <w:tc>
          <w:tcPr>
            <w:noWrap/>
          </w:tcPr>
          <w:p>
            <w:pPr>
              <w:spacing w:after="200"/>
            </w:pPr>
            <w:hyperlink r:id="rId36" w:history="1">
              <w:r>
                <w:rPr>
                  <w:color w:val="1e198e"/>
                  <w:b w:val="1"/>
                  <w:bCs w:val="1"/>
                  <w:u w:val="single"/>
                </w:rPr>
                <w:t xml:space="preserve">Le régionalisme italien depuis la révision du Titre V de la Constitution. La relecture de la Cour constitutionnelle</w:t>
              </w:r>
            </w:hyperlink>
          </w:p>
          <w:p>
            <w:pPr/>
            <w:hyperlink r:id="rId15" w:history="1">
              <w:r>
                <w:rPr>
                  <w:color w:val="#410a8c"/>
                  <w:u w:val="single"/>
                </w:rPr>
                <w:t xml:space="preserve">Marie-Pierre Elie</w:t>
              </w:r>
            </w:hyperlink>
          </w:p>
          <w:p>
            <w:pPr/>
            <w:r>
              <w:rPr>
                <w:i w:val="1"/>
                <w:iCs w:val="1"/>
              </w:rPr>
              <w:t xml:space="preserve">VIIe Congrès français de droit constitutionnel sur le 50 ème anniversaire de la constitution de 1958</w:t>
            </w:r>
            <w:r>
              <w:rPr/>
              <w:t xml:space="preserve">, Sep 2008, Paris, France</w:t>
            </w:r>
          </w:p>
          <w:p>
            <w:pPr/>
            <w:r>
              <w:rPr/>
              <w:t xml:space="preserve">Communication dans un congrès</w:t>
            </w:r>
          </w:p>
          <w:p>
            <w:pPr/>
            <w:hyperlink r:id="rId36" w:history="1">
              <w:r>
                <w:rPr>
                  <w:color w:val="#410a8c"/>
                  <w:u w:val="single"/>
                </w:rPr>
                <w:t xml:space="preserve">hal-03146467v1</w:t>
              </w:r>
            </w:hyperlink>
          </w:p>
        </w:tc>
      </w:tr>
      <w:tr>
        <w:trPr/>
        <w:tc>
          <w:tcPr>
            <w:noWrap/>
          </w:tcPr>
          <w:p>
            <w:pPr>
              <w:spacing w:after="200"/>
            </w:pPr>
            <w:hyperlink r:id="rId37" w:history="1">
              <w:r>
                <w:rPr>
                  <w:color w:val="1e198e"/>
                  <w:b w:val="1"/>
                  <w:bCs w:val="1"/>
                  <w:u w:val="single"/>
                </w:rPr>
                <w:t xml:space="preserve">Les droits sociaux dans la Constitution italienne », Les droits sociaux fondamentaux dans les pays de l’Union européenne, Journée de l’UMR, Aix en Provence, 24 juin 2005.</w:t>
              </w:r>
            </w:hyperlink>
          </w:p>
          <w:p>
            <w:pPr/>
            <w:hyperlink r:id="rId15" w:history="1">
              <w:r>
                <w:rPr>
                  <w:color w:val="#410a8c"/>
                  <w:u w:val="single"/>
                </w:rPr>
                <w:t xml:space="preserve">Marie-Pierre Elie</w:t>
              </w:r>
            </w:hyperlink>
          </w:p>
          <w:p>
            <w:pPr/>
            <w:r>
              <w:rPr>
                <w:i w:val="1"/>
                <w:iCs w:val="1"/>
              </w:rPr>
              <w:t xml:space="preserve">Les droits sociaux fondamentaux dans les pays de l’Union européenne, Journée de l’UMR-CNRS 7318 DICE</w:t>
            </w:r>
            <w:r>
              <w:rPr/>
              <w:t xml:space="preserve">, UMR-CNRS 7318 DICE, Jun 2005, Aix-en-Provence, France. pp.31-56</w:t>
            </w:r>
          </w:p>
          <w:p>
            <w:pPr/>
            <w:r>
              <w:rPr/>
              <w:t xml:space="preserve">Communication dans un congrès</w:t>
            </w:r>
          </w:p>
          <w:p>
            <w:pPr/>
            <w:hyperlink r:id="rId37" w:history="1">
              <w:r>
                <w:rPr>
                  <w:color w:val="#410a8c"/>
                  <w:u w:val="single"/>
                </w:rPr>
                <w:t xml:space="preserve">hal-03146422v1</w:t>
              </w:r>
            </w:hyperlink>
          </w:p>
        </w:tc>
      </w:tr>
      <w:tr>
        <w:trPr/>
        <w:tc>
          <w:tcPr>
            <w:noWrap/>
          </w:tcPr>
          <w:p>
            <w:pPr>
              <w:spacing w:after="200"/>
            </w:pPr>
            <w:hyperlink r:id="rId38" w:history="1">
              <w:r>
                <w:rPr>
                  <w:color w:val="1e198e"/>
                  <w:b w:val="1"/>
                  <w:bCs w:val="1"/>
                  <w:u w:val="single"/>
                </w:rPr>
                <w:t xml:space="preserve">L’Italie, un État fédéral ?</w:t>
              </w:r>
            </w:hyperlink>
          </w:p>
          <w:p>
            <w:pPr/>
            <w:hyperlink r:id="rId15" w:history="1">
              <w:r>
                <w:rPr>
                  <w:color w:val="#410a8c"/>
                  <w:u w:val="single"/>
                </w:rPr>
                <w:t xml:space="preserve">Marie-Pierre Elie</w:t>
              </w:r>
            </w:hyperlink>
          </w:p>
          <w:p>
            <w:pPr/>
            <w:r>
              <w:rPr>
                <w:i w:val="1"/>
                <w:iCs w:val="1"/>
              </w:rPr>
              <w:t xml:space="preserve">Ve Congrès Français de Droit constitutionnel</w:t>
            </w:r>
            <w:r>
              <w:rPr/>
              <w:t xml:space="preserve">, Jun 2002, Toulouse, France</w:t>
            </w:r>
          </w:p>
          <w:p>
            <w:pPr/>
            <w:r>
              <w:rPr/>
              <w:t xml:space="preserve">Communication dans un congrès</w:t>
            </w:r>
          </w:p>
          <w:p>
            <w:pPr/>
            <w:hyperlink r:id="rId38" w:history="1">
              <w:r>
                <w:rPr>
                  <w:color w:val="#410a8c"/>
                  <w:u w:val="single"/>
                </w:rPr>
                <w:t xml:space="preserve">hal-03146409v1</w:t>
              </w:r>
            </w:hyperlink>
          </w:p>
        </w:tc>
      </w:tr>
      <w:tr>
        <w:trPr/>
        <w:tc>
          <w:tcPr>
            <w:noWrap/>
          </w:tcPr>
          <w:p>
            <w:pPr>
              <w:spacing w:after="200"/>
            </w:pPr>
            <w:hyperlink r:id="rId39" w:history="1">
              <w:r>
                <w:rPr>
                  <w:color w:val="1e198e"/>
                  <w:b w:val="1"/>
                  <w:bCs w:val="1"/>
                  <w:u w:val="single"/>
                </w:rPr>
                <w:t xml:space="preserve">La décentralisation en matière environnementale permet-elle d’améliorer la concertation et la participation des citoyens ?</w:t>
              </w:r>
            </w:hyperlink>
          </w:p>
          <w:p>
            <w:pPr/>
            <w:hyperlink r:id="rId15" w:history="1">
              <w:r>
                <w:rPr>
                  <w:color w:val="#410a8c"/>
                  <w:u w:val="single"/>
                </w:rPr>
                <w:t xml:space="preserve">Marie-Pierre Elie</w:t>
              </w:r>
            </w:hyperlink>
          </w:p>
          <w:p>
            <w:pPr/>
            <w:r>
              <w:rPr>
                <w:i w:val="1"/>
                <w:iCs w:val="1"/>
              </w:rPr>
              <w:t xml:space="preserve">Table ronde sur « Le cadre de vie » lors des Assises régionales des libertés locales, dans le cadre des ateliers départementaux préparatoires aux assises régionales</w:t>
            </w:r>
            <w:r>
              <w:rPr/>
              <w:t xml:space="preserve">, Oct 2002, Toulon, France</w:t>
            </w:r>
          </w:p>
          <w:p>
            <w:pPr/>
            <w:r>
              <w:rPr/>
              <w:t xml:space="preserve">Communication dans un congrès</w:t>
            </w:r>
          </w:p>
          <w:p>
            <w:pPr/>
            <w:hyperlink r:id="rId39" w:history="1">
              <w:r>
                <w:rPr>
                  <w:color w:val="#410a8c"/>
                  <w:u w:val="single"/>
                </w:rPr>
                <w:t xml:space="preserve">hal-03146411v1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Outils Juridiques pour la protection de l’environnement dans les documents d’urbanisme et de planification</w:t>
              </w:r>
            </w:hyperlink>
          </w:p>
          <w:p>
            <w:pPr/>
            <w:hyperlink r:id="rId15" w:history="1">
              <w:r>
                <w:rPr>
                  <w:color w:val="#410a8c"/>
                  <w:u w:val="single"/>
                </w:rPr>
                <w:t xml:space="preserve">Marie-Pierre Elie</w:t>
              </w:r>
            </w:hyperlink>
          </w:p>
          <w:p>
            <w:pPr/>
            <w:hyperlink r:id="rId41" w:history="1">
              <w:r>
                <w:rPr>
                  <w:color w:val="#410a8c"/>
                  <w:u w:val="single"/>
                </w:rPr>
                <w:t xml:space="preserve">Association de Sauvegarde du Patrimoine Naturel de la Région Provence Alpes Côte d’Azur</w:t>
              </w:r>
            </w:hyperlink>
            <w:r>
              <w:rPr/>
              <w:t xml:space="preserve">, 10 p., 2015</w:t>
            </w:r>
          </w:p>
          <w:p>
            <w:pPr/>
            <w:r>
              <w:rPr/>
              <w:t xml:space="preserve">Ouvrages</w:t>
            </w:r>
          </w:p>
          <w:p>
            <w:pPr/>
            <w:hyperlink r:id="rId40" w:history="1">
              <w:r>
                <w:rPr>
                  <w:color w:val="#410a8c"/>
                  <w:u w:val="single"/>
                </w:rPr>
                <w:t xml:space="preserve">hal-03146515v1</w:t>
              </w:r>
            </w:hyperlink>
          </w:p>
        </w:tc>
      </w:tr>
      <w:tr>
        <w:trPr/>
        <w:tc>
          <w:tcPr>
            <w:noWrap/>
          </w:tcPr>
          <w:p>
            <w:pPr>
              <w:spacing w:after="200"/>
            </w:pPr>
            <w:hyperlink r:id="rId42" w:history="1">
              <w:r>
                <w:rPr>
                  <w:color w:val="1e198e"/>
                  <w:b w:val="1"/>
                  <w:bCs w:val="1"/>
                  <w:u w:val="single"/>
                </w:rPr>
                <w:t xml:space="preserve">Sous la plage, le droit</w:t>
              </w:r>
            </w:hyperlink>
          </w:p>
          <w:p>
            <w:pPr/>
            <w:hyperlink r:id="rId43" w:history="1">
              <w:r>
                <w:rPr>
                  <w:color w:val="#410a8c"/>
                  <w:u w:val="single"/>
                </w:rPr>
                <w:t xml:space="preserve">Alain Boyer</w:t>
              </w:r>
            </w:hyperlink>
            <w:r>
              <w:rPr/>
              <w:t xml:space="preserve">,</w:t>
            </w:r>
            <w:hyperlink r:id="rId15" w:history="1">
              <w:r>
                <w:rPr>
                  <w:color w:val="#410a8c"/>
                  <w:u w:val="single"/>
                </w:rPr>
                <w:t xml:space="preserve">Marie-Pierre Elie</w:t>
              </w:r>
            </w:hyperlink>
          </w:p>
          <w:p>
            <w:pPr/>
            <w:r>
              <w:rPr/>
              <w:t xml:space="preserve">Lavoisier, 39 (3), pp.417-476, 2014, Revue juridique de l'environnement</w:t>
            </w:r>
          </w:p>
          <w:p>
            <w:pPr/>
            <w:r>
              <w:rPr/>
              <w:t xml:space="preserve">Ouvrages</w:t>
            </w:r>
          </w:p>
          <w:p>
            <w:pPr/>
            <w:hyperlink r:id="rId42" w:history="1">
              <w:r>
                <w:rPr>
                  <w:color w:val="#410a8c"/>
                  <w:u w:val="single"/>
                </w:rPr>
                <w:t xml:space="preserve">hal-03145720v1</w:t>
              </w:r>
            </w:hyperlink>
          </w:p>
        </w:tc>
      </w:tr>
      <w:tr>
        <w:trPr/>
        <w:tc>
          <w:tcPr>
            <w:noWrap/>
          </w:tcPr>
          <w:p>
            <w:pPr>
              <w:spacing w:after="200"/>
            </w:pPr>
            <w:hyperlink r:id="rId44" w:history="1">
              <w:r>
                <w:rPr>
                  <w:color w:val="1e198e"/>
                  <w:b w:val="1"/>
                  <w:bCs w:val="1"/>
                  <w:u w:val="single"/>
                </w:rPr>
                <w:t xml:space="preserve">L’environnement dans la jurisprudence de la Cour constitutionnelle italienne</w:t>
              </w:r>
            </w:hyperlink>
          </w:p>
          <w:p>
            <w:pPr/>
            <w:hyperlink r:id="rId15" w:history="1">
              <w:r>
                <w:rPr>
                  <w:color w:val="#410a8c"/>
                  <w:u w:val="single"/>
                </w:rPr>
                <w:t xml:space="preserve">Marie-Pierre Elie</w:t>
              </w:r>
            </w:hyperlink>
          </w:p>
          <w:p>
            <w:pPr/>
            <w:r>
              <w:rPr/>
              <w:t xml:space="preserve">Presses Académiques Francophones, 435 p., 2012, 9783838170589</w:t>
            </w:r>
          </w:p>
          <w:p>
            <w:pPr/>
            <w:r>
              <w:rPr/>
              <w:t xml:space="preserve">Ouvrages</w:t>
            </w:r>
          </w:p>
          <w:p>
            <w:pPr/>
            <w:hyperlink r:id="rId44" w:history="1">
              <w:r>
                <w:rPr>
                  <w:color w:val="#410a8c"/>
                  <w:u w:val="single"/>
                </w:rPr>
                <w:t xml:space="preserve">hal-03145633v1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La protection de la forêt par la Cour constitutionnelle italienne »</w:t>
              </w:r>
            </w:hyperlink>
          </w:p>
          <w:p>
            <w:pPr/>
            <w:hyperlink r:id="rId15" w:history="1">
              <w:r>
                <w:rPr>
                  <w:color w:val="#410a8c"/>
                  <w:u w:val="single"/>
                </w:rPr>
                <w:t xml:space="preserve">Marie-Pierre Elie</w:t>
              </w:r>
            </w:hyperlink>
          </w:p>
          <w:p>
            <w:pPr/>
            <w:r>
              <w:rPr>
                <w:i w:val="1"/>
                <w:iCs w:val="1"/>
              </w:rPr>
              <w:t xml:space="preserve">in Liber Amicorum en hommage à Maryse Baudrez</w:t>
            </w:r>
            <w:r>
              <w:rPr/>
              <w:t xml:space="preserve">, A paraître</w:t>
            </w:r>
          </w:p>
          <w:p>
            <w:pPr/>
            <w:r>
              <w:rPr/>
              <w:t xml:space="preserve">Chapitre d'ouvrage</w:t>
            </w:r>
          </w:p>
          <w:p>
            <w:pPr/>
            <w:hyperlink r:id="rId45" w:history="1">
              <w:r>
                <w:rPr>
                  <w:color w:val="#410a8c"/>
                  <w:u w:val="single"/>
                </w:rPr>
                <w:t xml:space="preserve">hal-04576574v1</w:t>
              </w:r>
            </w:hyperlink>
          </w:p>
        </w:tc>
      </w:tr>
      <w:tr>
        <w:trPr/>
        <w:tc>
          <w:tcPr>
            <w:noWrap/>
          </w:tcPr>
          <w:p>
            <w:pPr>
              <w:spacing w:after="200"/>
            </w:pPr>
            <w:hyperlink r:id="rId46" w:history="1">
              <w:r>
                <w:rPr>
                  <w:color w:val="1e198e"/>
                  <w:b w:val="1"/>
                  <w:bCs w:val="1"/>
                  <w:u w:val="single"/>
                </w:rPr>
                <w:t xml:space="preserve">La protection constitutionnelle de l’environnement en Italie, une œuvre jurisprudentielle</w:t>
              </w:r>
            </w:hyperlink>
          </w:p>
          <w:p>
            <w:pPr/>
            <w:hyperlink r:id="rId15" w:history="1">
              <w:r>
                <w:rPr>
                  <w:color w:val="#410a8c"/>
                  <w:u w:val="single"/>
                </w:rPr>
                <w:t xml:space="preserve">Marie-Pierre Elie</w:t>
              </w:r>
            </w:hyperlink>
          </w:p>
          <w:p>
            <w:pPr/>
            <w:r>
              <w:rPr/>
              <w:t xml:space="preserve">Victoria Chiu; Alexis Le Quinio. </w:t>
            </w:r>
            <w:r>
              <w:rPr>
                <w:i w:val="1"/>
                <w:iCs w:val="1"/>
              </w:rPr>
              <w:t xml:space="preserve">La protection de l’environnement par les juges constitutionnels</w:t>
            </w:r>
            <w:r>
              <w:rPr/>
              <w:t xml:space="preserve">, </w:t>
            </w:r>
            <w:hyperlink r:id="rId47" w:history="1">
              <w:r>
                <w:rPr>
                  <w:color w:val="#410a8c"/>
                  <w:u w:val="single"/>
                </w:rPr>
                <w:t xml:space="preserve">L'Harmattan</w:t>
              </w:r>
            </w:hyperlink>
            <w:r>
              <w:rPr/>
              <w:t xml:space="preserve">, pp.141-169, 2021, Droit comparé, 978-2-343-24139-5</w:t>
            </w:r>
          </w:p>
          <w:p>
            <w:pPr/>
            <w:r>
              <w:rPr/>
              <w:t xml:space="preserve">Chapitre d'ouvrage</w:t>
            </w:r>
          </w:p>
          <w:p>
            <w:pPr/>
            <w:hyperlink r:id="rId46" w:history="1">
              <w:r>
                <w:rPr>
                  <w:color w:val="#410a8c"/>
                  <w:u w:val="single"/>
                </w:rPr>
                <w:t xml:space="preserve">hal-03145958v1</w:t>
              </w:r>
            </w:hyperlink>
          </w:p>
        </w:tc>
      </w:tr>
      <w:tr>
        <w:trPr/>
        <w:tc>
          <w:tcPr>
            <w:noWrap/>
          </w:tcPr>
          <w:p>
            <w:pPr>
              <w:spacing w:after="200"/>
            </w:pPr>
            <w:hyperlink r:id="rId48"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t xml:space="preserve">Centre de droit et de politique comparés Jean-Claude Escarras; Louis Balmond; Journées scientifiques de l'Université de Toulon (11 ; Toulon ; 2017). </w:t>
            </w:r>
            <w:r>
              <w:rPr>
                <w:i w:val="1"/>
                <w:iCs w:val="1"/>
              </w:rPr>
              <w:t xml:space="preserve">Le droit face aux activités industrielles en mer Méditerranée : 11es journées scientifiques de l'Université de Toulon</w:t>
            </w:r>
            <w:r>
              <w:rPr/>
              <w:t xml:space="preserve">, , pp.19-39, 2017</w:t>
            </w:r>
          </w:p>
          <w:p>
            <w:pPr/>
            <w:r>
              <w:rPr/>
              <w:t xml:space="preserve">Chapitre d'ouvrage</w:t>
            </w:r>
          </w:p>
          <w:p>
            <w:pPr/>
            <w:hyperlink r:id="rId48" w:history="1">
              <w:r>
                <w:rPr>
                  <w:color w:val="#410a8c"/>
                  <w:u w:val="single"/>
                </w:rPr>
                <w:t xml:space="preserve">hal-03145872v1</w:t>
              </w:r>
            </w:hyperlink>
          </w:p>
        </w:tc>
      </w:tr>
      <w:tr>
        <w:trPr/>
        <w:tc>
          <w:tcPr>
            <w:noWrap/>
          </w:tcPr>
          <w:p>
            <w:pPr>
              <w:spacing w:after="200"/>
            </w:pPr>
            <w:hyperlink r:id="rId49" w:history="1">
              <w:r>
                <w:rPr>
                  <w:color w:val="1e198e"/>
                  <w:b w:val="1"/>
                  <w:bCs w:val="1"/>
                  <w:u w:val="single"/>
                </w:rPr>
                <w:t xml:space="preserve">Les droits sociaux constitutionnels en Italie</w:t>
              </w:r>
            </w:hyperlink>
          </w:p>
          <w:p>
            <w:pPr/>
            <w:hyperlink r:id="rId15" w:history="1">
              <w:r>
                <w:rPr>
                  <w:color w:val="#410a8c"/>
                  <w:u w:val="single"/>
                </w:rPr>
                <w:t xml:space="preserve">Marie-Pierre Elie</w:t>
              </w:r>
            </w:hyperlink>
          </w:p>
          <w:p>
            <w:pPr/>
            <w:r>
              <w:rPr/>
              <w:t xml:space="preserve">Laurence Gay; Dominique Nazet-Allouche; Centre national de la recherche scientifique (France). Unité mixte de recherche (6201). Rencontres (01 ; 2005 ; Aix-en-Provence). </w:t>
            </w:r>
            <w:r>
              <w:rPr>
                <w:i w:val="1"/>
                <w:iCs w:val="1"/>
              </w:rPr>
              <w:t xml:space="preserve">Les droits sociaux fondamentaux. Entre droits nationaux et droit européen</w:t>
            </w:r>
            <w:r>
              <w:rPr/>
              <w:t xml:space="preserve">, 1, Bruylant, pp.31-56, 2006, A la croisée des droits, 2-8027-2289-1</w:t>
            </w:r>
          </w:p>
          <w:p>
            <w:pPr/>
            <w:r>
              <w:rPr/>
              <w:t xml:space="preserve">Chapitre d'ouvrage</w:t>
            </w:r>
          </w:p>
          <w:p>
            <w:pPr/>
            <w:hyperlink r:id="rId49" w:history="1">
              <w:r>
                <w:rPr>
                  <w:color w:val="#410a8c"/>
                  <w:u w:val="single"/>
                </w:rPr>
                <w:t xml:space="preserve">hal-03145839v1</w:t>
              </w:r>
            </w:hyperlink>
          </w:p>
        </w:tc>
      </w:tr>
      <w:tr>
        <w:trPr/>
        <w:tc>
          <w:tcPr>
            <w:noWrap/>
          </w:tcPr>
          <w:p>
            <w:pPr>
              <w:spacing w:after="200"/>
            </w:pPr>
            <w:hyperlink r:id="rId50" w:history="1">
              <w:r>
                <w:rPr>
                  <w:color w:val="1e198e"/>
                  <w:b w:val="1"/>
                  <w:bCs w:val="1"/>
                  <w:u w:val="single"/>
                </w:rPr>
                <w:t xml:space="preserve">Constitution et environnement en Italie : le rôle para-constitutionnel du juge des lois</w:t>
              </w:r>
            </w:hyperlink>
          </w:p>
          <w:p>
            <w:pPr/>
            <w:hyperlink r:id="rId15" w:history="1">
              <w:r>
                <w:rPr>
                  <w:color w:val="#410a8c"/>
                  <w:u w:val="single"/>
                </w:rPr>
                <w:t xml:space="preserve">Marie-Pierre Elie</w:t>
              </w:r>
            </w:hyperlink>
          </w:p>
          <w:p>
            <w:pPr/>
            <w:r>
              <w:rPr/>
              <w:t xml:space="preserve">Maryse Baudrez; Thierry di Manno; Centre de droit et de politique comparés Jean-Claude Escarras. </w:t>
            </w:r>
            <w:r>
              <w:rPr>
                <w:i w:val="1"/>
                <w:iCs w:val="1"/>
              </w:rPr>
              <w:t xml:space="preserve">La communicabilité entre les systèmes juridiques, Liber amicorum Jean-Claude Escarras</w:t>
            </w:r>
            <w:r>
              <w:rPr/>
              <w:t xml:space="preserve">, Bruylant, pp.235-266, 2005, 2-8027-2067-8</w:t>
            </w:r>
          </w:p>
          <w:p>
            <w:pPr/>
            <w:r>
              <w:rPr/>
              <w:t xml:space="preserve">Chapitre d'ouvrage</w:t>
            </w:r>
          </w:p>
          <w:p>
            <w:pPr/>
            <w:hyperlink r:id="rId50" w:history="1">
              <w:r>
                <w:rPr>
                  <w:color w:val="#410a8c"/>
                  <w:u w:val="single"/>
                </w:rPr>
                <w:t xml:space="preserve">hal-03145765v1</w:t>
              </w:r>
            </w:hyperlink>
          </w:p>
        </w:tc>
      </w:tr>
      <w:tr>
        <w:trPr/>
        <w:tc>
          <w:tcPr>
            <w:noWrap/>
          </w:tcPr>
          <w:p>
            <w:pPr>
              <w:spacing w:after="200"/>
            </w:pPr>
            <w:hyperlink r:id="rId51" w:history="1">
              <w:r>
                <w:rPr>
                  <w:color w:val="1e198e"/>
                  <w:b w:val="1"/>
                  <w:bCs w:val="1"/>
                  <w:u w:val="single"/>
                </w:rPr>
                <w:t xml:space="preserve">La pérennisation du régionalisme italien</w:t>
              </w:r>
            </w:hyperlink>
          </w:p>
          <w:p>
            <w:pPr/>
            <w:hyperlink r:id="rId15" w:history="1">
              <w:r>
                <w:rPr>
                  <w:color w:val="#410a8c"/>
                  <w:u w:val="single"/>
                </w:rPr>
                <w:t xml:space="preserve">Marie-Pierre Elie</w:t>
              </w:r>
            </w:hyperlink>
          </w:p>
          <w:p>
            <w:pPr/>
            <w:r>
              <w:rPr/>
              <w:t xml:space="preserve">Maryse Baudrez. </w:t>
            </w:r>
            <w:r>
              <w:rPr>
                <w:i w:val="1"/>
                <w:iCs w:val="1"/>
              </w:rPr>
              <w:t xml:space="preserve">La réforme constitutionnelle en Italie. Commentaires sur le projet de la Commission bicamérale pour les réformes constitutionnelles</w:t>
            </w:r>
            <w:r>
              <w:rPr/>
              <w:t xml:space="preserve">, Economica, pp.75-117, 2002, Droit public positif, 2717844724</w:t>
            </w:r>
          </w:p>
          <w:p>
            <w:pPr/>
            <w:r>
              <w:rPr/>
              <w:t xml:space="preserve">Chapitre d'ouvrage</w:t>
            </w:r>
          </w:p>
          <w:p>
            <w:pPr/>
            <w:hyperlink r:id="rId51" w:history="1">
              <w:r>
                <w:rPr>
                  <w:color w:val="#410a8c"/>
                  <w:u w:val="single"/>
                </w:rPr>
                <w:t xml:space="preserve">hal-03145738v1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3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ierre-elie" TargetMode="External"/><Relationship Id="rId9" Type="http://schemas.openxmlformats.org/officeDocument/2006/relationships/hyperlink" Target="https://www.idref.fr/076991229" TargetMode="External"/><Relationship Id="rId10" Type="http://schemas.openxmlformats.org/officeDocument/2006/relationships/hyperlink" Target="https://viaf.org/viaf/96834430" TargetMode="External"/><Relationship Id="rId11" Type="http://schemas.openxmlformats.org/officeDocument/2006/relationships/hyperlink" Target="http://isni.org/isni/0000000068345882" TargetMode="External"/><Relationship Id="rId12" Type="http://schemas.openxmlformats.org/officeDocument/2006/relationships/hyperlink" Target="http://interreg-maritime.eu/web/geremia" TargetMode="External"/><Relationship Id="rId13" Type="http://schemas.openxmlformats.org/officeDocument/2006/relationships/hyperlink" Target="http://interreg-maritime.eu/web/splash" TargetMode="External"/><Relationship Id="rId14" Type="http://schemas.openxmlformats.org/officeDocument/2006/relationships/hyperlink" Target="https://hal.science/hal-03146332v1" TargetMode="External"/><Relationship Id="rId15" Type="http://schemas.openxmlformats.org/officeDocument/2006/relationships/hyperlink" Target="https://hal.science/search/index/?q=*&amp;authFullName_s=Marie-Pierre Elie" TargetMode="External"/><Relationship Id="rId16" Type="http://schemas.openxmlformats.org/officeDocument/2006/relationships/hyperlink" Target="https://hal.science/hal-03146350v1" TargetMode="External"/><Relationship Id="rId17" Type="http://schemas.openxmlformats.org/officeDocument/2006/relationships/hyperlink" Target="https://hal.science/hal-03146340v1" TargetMode="External"/><Relationship Id="rId18" Type="http://schemas.openxmlformats.org/officeDocument/2006/relationships/hyperlink" Target="https://hal.science/hal-03146343v1" TargetMode="External"/><Relationship Id="rId19" Type="http://schemas.openxmlformats.org/officeDocument/2006/relationships/hyperlink" Target="https://hal.science/hal-03146353v1" TargetMode="External"/><Relationship Id="rId20" Type="http://schemas.openxmlformats.org/officeDocument/2006/relationships/hyperlink" Target="https://hal.science/hal-03146324v1" TargetMode="External"/><Relationship Id="rId21" Type="http://schemas.openxmlformats.org/officeDocument/2006/relationships/hyperlink" Target="https://hal.science/hal-03146356v1" TargetMode="External"/><Relationship Id="rId22" Type="http://schemas.openxmlformats.org/officeDocument/2006/relationships/hyperlink" Target="https://hal.science/hal-03146382v1" TargetMode="External"/><Relationship Id="rId23" Type="http://schemas.openxmlformats.org/officeDocument/2006/relationships/hyperlink" Target="https://hal.science/hal-03146387v1" TargetMode="External"/><Relationship Id="rId24" Type="http://schemas.openxmlformats.org/officeDocument/2006/relationships/hyperlink" Target="https://hal.science/hal-03146397v1" TargetMode="External"/><Relationship Id="rId25" Type="http://schemas.openxmlformats.org/officeDocument/2006/relationships/hyperlink" Target="https://hal.science/hal-03146400v1" TargetMode="External"/><Relationship Id="rId26" Type="http://schemas.openxmlformats.org/officeDocument/2006/relationships/hyperlink" Target="https://hal.science/hal-03146390v1" TargetMode="External"/><Relationship Id="rId27" Type="http://schemas.openxmlformats.org/officeDocument/2006/relationships/hyperlink" Target="https://hal.science/hal-04588651v1" TargetMode="External"/><Relationship Id="rId28" Type="http://schemas.openxmlformats.org/officeDocument/2006/relationships/hyperlink" Target="https://hal.science/hal-03559556v1" TargetMode="External"/><Relationship Id="rId29" Type="http://schemas.openxmlformats.org/officeDocument/2006/relationships/hyperlink" Target="https://hal.science/hal-03146502v1" TargetMode="External"/><Relationship Id="rId30" Type="http://schemas.openxmlformats.org/officeDocument/2006/relationships/hyperlink" Target="https://hal.science/hal-03146439v1" TargetMode="External"/><Relationship Id="rId31" Type="http://schemas.openxmlformats.org/officeDocument/2006/relationships/hyperlink" Target="https://hal.science/hal-02176513v1" TargetMode="External"/><Relationship Id="rId32" Type="http://schemas.openxmlformats.org/officeDocument/2006/relationships/hyperlink" Target="https://hal.science/hal-03146491v1" TargetMode="External"/><Relationship Id="rId33" Type="http://schemas.openxmlformats.org/officeDocument/2006/relationships/hyperlink" Target="https://hal.science/hal-03146474v1" TargetMode="External"/><Relationship Id="rId34" Type="http://schemas.openxmlformats.org/officeDocument/2006/relationships/hyperlink" Target="https://hal.science/hal-03146472v1" TargetMode="External"/><Relationship Id="rId35" Type="http://schemas.openxmlformats.org/officeDocument/2006/relationships/hyperlink" Target="https://hal.science/hal-03146458v1" TargetMode="External"/><Relationship Id="rId36" Type="http://schemas.openxmlformats.org/officeDocument/2006/relationships/hyperlink" Target="https://hal.science/hal-03146467v1" TargetMode="External"/><Relationship Id="rId37" Type="http://schemas.openxmlformats.org/officeDocument/2006/relationships/hyperlink" Target="https://hal.science/hal-03146422v1" TargetMode="External"/><Relationship Id="rId38" Type="http://schemas.openxmlformats.org/officeDocument/2006/relationships/hyperlink" Target="https://hal.science/hal-03146409v1" TargetMode="External"/><Relationship Id="rId39" Type="http://schemas.openxmlformats.org/officeDocument/2006/relationships/hyperlink" Target="https://hal.science/hal-03146411v1" TargetMode="External"/><Relationship Id="rId40" Type="http://schemas.openxmlformats.org/officeDocument/2006/relationships/hyperlink" Target="https://hal.science/hal-03146515v1" TargetMode="External"/><Relationship Id="rId41" Type="http://schemas.openxmlformats.org/officeDocument/2006/relationships/hyperlink" Target="https://actualiteaspn.wordpress.com/2015/10/05/presentation-de-nos-outils-juridiques-pour-la-protection-de-lenvironnement-dans-les-documents-durbanisme-et-de-planification/" TargetMode="External"/><Relationship Id="rId42" Type="http://schemas.openxmlformats.org/officeDocument/2006/relationships/hyperlink" Target="https://hal.science/hal-03145720v1" TargetMode="External"/><Relationship Id="rId43" Type="http://schemas.openxmlformats.org/officeDocument/2006/relationships/hyperlink" Target="https://hal.science/search/index/?q=*&amp;authFullName_s=Alain Boyer" TargetMode="External"/><Relationship Id="rId44" Type="http://schemas.openxmlformats.org/officeDocument/2006/relationships/hyperlink" Target="https://hal.science/hal-03145633v1" TargetMode="External"/><Relationship Id="rId45" Type="http://schemas.openxmlformats.org/officeDocument/2006/relationships/hyperlink" Target="https://hal.science/hal-04576574v1" TargetMode="External"/><Relationship Id="rId46" Type="http://schemas.openxmlformats.org/officeDocument/2006/relationships/hyperlink" Target="https://hal.science/hal-03145958v1" TargetMode="External"/><Relationship Id="rId47" Type="http://schemas.openxmlformats.org/officeDocument/2006/relationships/hyperlink" Target="https://www.editions-harmattan.fr/livre-la_protection_de_l_environnement_par_les_juges_constitutionnels_victoria_chiu_alexis_le_quinio-9782343241395-70994.html" TargetMode="External"/><Relationship Id="rId48" Type="http://schemas.openxmlformats.org/officeDocument/2006/relationships/hyperlink" Target="https://hal.science/hal-03145872v1" TargetMode="External"/><Relationship Id="rId49" Type="http://schemas.openxmlformats.org/officeDocument/2006/relationships/hyperlink" Target="https://hal.science/hal-03145839v1" TargetMode="External"/><Relationship Id="rId50" Type="http://schemas.openxmlformats.org/officeDocument/2006/relationships/hyperlink" Target="https://hal.science/hal-03145765v1" TargetMode="External"/><Relationship Id="rId51" Type="http://schemas.openxmlformats.org/officeDocument/2006/relationships/hyperlink" Target="https://hal.science/hal-0314573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ELIE</dc:title>
  <dc:description>CV</dc:description>
  <dc:subject/>
  <cp:keywords/>
  <cp:category/>
  <cp:lastModifiedBy/>
  <dcterms:created xsi:type="dcterms:W3CDTF">2026-05-08T11:52:33+02:00</dcterms:created>
  <dcterms:modified xsi:type="dcterms:W3CDTF">2026-05-08T11:52:33+02:00</dcterms:modified>
</cp:coreProperties>
</file>

<file path=docProps/custom.xml><?xml version="1.0" encoding="utf-8"?>
<Properties xmlns="http://schemas.openxmlformats.org/officeDocument/2006/custom-properties" xmlns:vt="http://schemas.openxmlformats.org/officeDocument/2006/docPropsVTypes"/>
</file>