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MAIRESSE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universités et le développement de leurs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Mairesse</w:t>
              </w:r>
            </w:hyperlink>
          </w:p>
          <w:p>
            <w:pPr/>
            <w:r>
              <w:rPr/>
              <w:t xml:space="preserve">Gestion des finances publiques, n°3 mai-juin 2022 (n°3), page 29,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gestion en France</w:t>
            </w:r>
            <w:r>
              <w:rPr/>
              <w:t xml:space="preserve">, ems Management &amp; Societe,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hal-04528750v1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28451v1" TargetMode="External"/><Relationship Id="rId8" Type="http://schemas.openxmlformats.org/officeDocument/2006/relationships/hyperlink" Target="https://hal.science/search/index/?q=*&amp;authFullName_s=Marie-Pierre Mairesse" TargetMode="External"/><Relationship Id="rId9" Type="http://schemas.openxmlformats.org/officeDocument/2006/relationships/hyperlink" Target="https://uphf.hal.science/hal-0452875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MAIRESSE</dc:title>
  <dc:description>CV</dc:description>
  <dc:subject/>
  <cp:keywords/>
  <cp:category/>
  <cp:lastModifiedBy/>
  <dcterms:created xsi:type="dcterms:W3CDTF">2026-05-14T21:40:25+02:00</dcterms:created>
  <dcterms:modified xsi:type="dcterms:W3CDTF">2026-05-14T21:40:25+02:00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