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Urban </w:t>
      </w:r>
      <w:r>
        <w:rPr>
          <w:color w:val="641e6e"/>
        </w:rPr>
        <w:t xml:space="preserve">Maîtresse de conférences à l'université de Lorraine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Maîtresse de Conférences en théâtre à l’Université de Lorraine en spectacle vivant contemporain, Marie Urban a effectué des études théâtrales entre Paris et Montréal avant d’entamer un double Master franco-allemand en théorie et pratique des arts. Son parcours est marqué par un enseignement entre théorie et pratique. Depuis 2009, elle coopère avec l’artiste plasticien Alexander Schellow (</w:t>
      </w:r>
      <w:hyperlink r:id="rId8" w:history="1">
        <w:r>
          <w:rPr>
            <w:color w:val="#410a8c"/>
            <w:u w:val="single"/>
          </w:rPr>
          <w:t xml:space="preserve">http://indexfilm.de/fr/profile/</w:t>
        </w:r>
      </w:hyperlink>
      <w:r>
        <w:rPr/>
        <w:t xml:space="preserve">) et travaille en tant que dramaturge pour la scène indépendante, entre autres avec la compagnie berlinoise de théâtre en prison Aufbruch et avec le metteur en scène David Weber-Krebs en Belgique, en Hollande et en Allemagne ou encore en tant qu'assistante à la mise en scène pour le metteur en scène Philippe Quesne en 2012 et 2013. Depuis 2019, elle est titulaire d’un doctorat en Arts de la scène réalisé en cotutelle entre les Universités d’Aix-Marseille et d’Hildesheim sur les nouvelles dramaturgies et les aspects politiques des pratiques documentaires germanophones et plus largement européennes. Elle est chercheuse associée au Centre de recherche Marc Bloch de Berlin de 2017 à 2022. Elle a publie en 2023 aux Presses Universitaires de Provence l'ouvrage intitulé *Création théâtrale et expériences documentaires. L'exemple des arts de la scène germanophone d'aujourd'hui.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Performance et écologie. Le temps potentiel de Tonight lights out!</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2025, Du rythme de/à l’œuvre, 14, pp.67-76</w:t>
            </w:r>
          </w:p>
          <w:p>
            <w:pPr/>
            <w:r>
              <w:rPr/>
              <w:t xml:space="preserve">Article dans une revue</w:t>
            </w:r>
          </w:p>
          <w:p>
            <w:pPr/>
            <w:hyperlink r:id="rId9" w:history="1">
              <w:r>
                <w:rPr>
                  <w:color w:val="#410a8c"/>
                  <w:u w:val="single"/>
                </w:rPr>
                <w:t xml:space="preserve">hal-05184716v1</w:t>
              </w:r>
            </w:hyperlink>
          </w:p>
        </w:tc>
      </w:tr>
      <w:tr>
        <w:trPr/>
        <w:tc>
          <w:tcPr>
            <w:noWrap/>
          </w:tcPr>
          <w:p>
            <w:pPr>
              <w:spacing w:after="200"/>
            </w:pPr>
            <w:hyperlink r:id="rId11" w:history="1">
              <w:r>
                <w:rPr>
                  <w:color w:val="1e198e"/>
                  <w:b w:val="1"/>
                  <w:bCs w:val="1"/>
                  <w:u w:val="single"/>
                </w:rPr>
                <w:t xml:space="preserve">Le temps des pratiques cosmodéliques</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2023, L'imagination au point mort, et après ? : le virus de l'interprétation, 12, pp.47-56</w:t>
            </w:r>
          </w:p>
          <w:p>
            <w:pPr/>
            <w:r>
              <w:rPr/>
              <w:t xml:space="preserve">Article dans une revue</w:t>
            </w:r>
          </w:p>
          <w:p>
            <w:pPr/>
            <w:hyperlink r:id="rId11" w:history="1">
              <w:r>
                <w:rPr>
                  <w:color w:val="#410a8c"/>
                  <w:u w:val="single"/>
                </w:rPr>
                <w:t xml:space="preserve">hal-04346409v1</w:t>
              </w:r>
            </w:hyperlink>
          </w:p>
        </w:tc>
      </w:tr>
      <w:tr>
        <w:trPr/>
        <w:tc>
          <w:tcPr>
            <w:noWrap/>
          </w:tcPr>
          <w:p>
            <w:pPr>
              <w:spacing w:after="200"/>
            </w:pPr>
            <w:hyperlink r:id="rId12" w:history="1">
              <w:r>
                <w:rPr>
                  <w:color w:val="1e198e"/>
                  <w:b w:val="1"/>
                  <w:bCs w:val="1"/>
                  <w:u w:val="single"/>
                </w:rPr>
                <w:t xml:space="preserve">Le temps des pratiques cosmodéliques</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2023, L'imagination au point mort, et après ? : le virus de l'interprétation, 12, pp.55-64</w:t>
            </w:r>
          </w:p>
          <w:p>
            <w:pPr/>
            <w:r>
              <w:rPr/>
              <w:t xml:space="preserve">Article dans une revue</w:t>
            </w:r>
            <w:r>
              <w:rPr/>
              <w:t xml:space="preserve"> (article de synthèse)</w:t>
            </w:r>
          </w:p>
          <w:p>
            <w:pPr/>
            <w:hyperlink r:id="rId12" w:history="1">
              <w:r>
                <w:rPr>
                  <w:color w:val="#410a8c"/>
                  <w:u w:val="single"/>
                </w:rPr>
                <w:t xml:space="preserve">hal-04039017v1</w:t>
              </w:r>
            </w:hyperlink>
          </w:p>
        </w:tc>
      </w:tr>
      <w:tr>
        <w:trPr/>
        <w:tc>
          <w:tcPr>
            <w:noWrap/>
          </w:tcPr>
          <w:p>
            <w:pPr>
              <w:spacing w:after="200"/>
            </w:pPr>
            <w:hyperlink r:id="rId13" w:history="1">
              <w:r>
                <w:rPr>
                  <w:color w:val="1e198e"/>
                  <w:b w:val="1"/>
                  <w:bCs w:val="1"/>
                  <w:u w:val="single"/>
                </w:rPr>
                <w:t xml:space="preserve">Dix Cosmodélies</w:t>
              </w:r>
            </w:hyperlink>
          </w:p>
          <w:p>
            <w:pPr/>
            <w:hyperlink r:id="rId10" w:history="1">
              <w:r>
                <w:rPr>
                  <w:color w:val="#410a8c"/>
                  <w:u w:val="single"/>
                </w:rPr>
                <w:t xml:space="preserve">Marie Urban</w:t>
              </w:r>
            </w:hyperlink>
            <w:r>
              <w:rPr/>
              <w:t xml:space="preserve">,</w:t>
            </w:r>
            <w:hyperlink r:id="rId14" w:history="1">
              <w:r>
                <w:rPr>
                  <w:color w:val="#410a8c"/>
                  <w:u w:val="single"/>
                </w:rPr>
                <w:t xml:space="preserve">Christophe Le Blay</w:t>
              </w:r>
            </w:hyperlink>
          </w:p>
          <w:p>
            <w:pPr/>
            <w:r>
              <w:rPr>
                <w:i w:val="1"/>
                <w:iCs w:val="1"/>
              </w:rPr>
              <w:t xml:space="preserve">Revue Corps-Objet-Image</w:t>
            </w:r>
            <w:r>
              <w:rPr/>
              <w:t xml:space="preserve">, 2022, Assemblée, 05</w:t>
            </w:r>
          </w:p>
          <w:p>
            <w:pPr/>
            <w:r>
              <w:rPr/>
              <w:t xml:space="preserve">Article dans une revue</w:t>
            </w:r>
          </w:p>
          <w:p>
            <w:pPr/>
            <w:hyperlink r:id="rId13" w:history="1">
              <w:r>
                <w:rPr>
                  <w:color w:val="#410a8c"/>
                  <w:u w:val="single"/>
                </w:rPr>
                <w:t xml:space="preserve">halshs-04039059v1</w:t>
              </w:r>
            </w:hyperlink>
          </w:p>
        </w:tc>
      </w:tr>
      <w:tr>
        <w:trPr/>
        <w:tc>
          <w:tcPr>
            <w:noWrap/>
          </w:tcPr>
          <w:p>
            <w:pPr>
              <w:spacing w:after="200"/>
            </w:pPr>
            <w:hyperlink r:id="rId15" w:history="1">
              <w:r>
                <w:rPr>
                  <w:color w:val="1e198e"/>
                  <w:b w:val="1"/>
                  <w:bCs w:val="1"/>
                  <w:u w:val="single"/>
                </w:rPr>
                <w:t xml:space="preserve">La transculturalité dans les pratiques documentaires germanophones à l’exemple du &amp;quot;théâtre postmigrant</w:t>
              </w:r>
            </w:hyperlink>
          </w:p>
          <w:p>
            <w:pPr/>
            <w:hyperlink r:id="rId10" w:history="1">
              <w:r>
                <w:rPr>
                  <w:color w:val="#410a8c"/>
                  <w:u w:val="single"/>
                </w:rPr>
                <w:t xml:space="preserve">Marie Urban</w:t>
              </w:r>
            </w:hyperlink>
          </w:p>
          <w:p>
            <w:pPr/>
            <w:r>
              <w:rPr>
                <w:i w:val="1"/>
                <w:iCs w:val="1"/>
              </w:rPr>
              <w:t xml:space="preserve">Trajectoires - Travaux des jeunes chercheurs du CIERA</w:t>
            </w:r>
            <w:r>
              <w:rPr/>
              <w:t xml:space="preserve">, 2021, Queering German Studies, 14, </w:t>
            </w:r>
            <w:hyperlink r:id="rId16" w:history="1">
              <w:r>
                <w:rPr>
                  <w:color w:val="#410a8c"/>
                  <w:u w:val="single"/>
                </w:rPr>
                <w:t xml:space="preserve">⟨10.4000/trajectoires.6355⟩</w:t>
              </w:r>
            </w:hyperlink>
          </w:p>
          <w:p>
            <w:pPr/>
            <w:r>
              <w:rPr/>
              <w:t xml:space="preserve">Article dans une revue</w:t>
            </w:r>
          </w:p>
          <w:p>
            <w:pPr/>
            <w:hyperlink r:id="rId15" w:history="1">
              <w:r>
                <w:rPr>
                  <w:color w:val="#410a8c"/>
                  <w:u w:val="single"/>
                </w:rPr>
                <w:t xml:space="preserve">hal-03339230v1</w:t>
              </w:r>
            </w:hyperlink>
          </w:p>
        </w:tc>
      </w:tr>
      <w:tr>
        <w:trPr/>
        <w:tc>
          <w:tcPr>
            <w:noWrap/>
          </w:tcPr>
          <w:p>
            <w:pPr>
              <w:spacing w:after="200"/>
            </w:pPr>
            <w:hyperlink r:id="rId17" w:history="1">
              <w:r>
                <w:rPr>
                  <w:color w:val="1e198e"/>
                  <w:b w:val="1"/>
                  <w:bCs w:val="1"/>
                  <w:u w:val="single"/>
                </w:rPr>
                <w:t xml:space="preserve">Les Problematiques Éthiques et Esthétiques à l'Exemple d'une Pratique Theatrale en Prison</w:t>
              </w:r>
            </w:hyperlink>
          </w:p>
          <w:p>
            <w:pPr/>
            <w:hyperlink r:id="rId10" w:history="1">
              <w:r>
                <w:rPr>
                  <w:color w:val="#410a8c"/>
                  <w:u w:val="single"/>
                </w:rPr>
                <w:t xml:space="preserve">Marie Urban</w:t>
              </w:r>
            </w:hyperlink>
          </w:p>
          <w:p>
            <w:pPr/>
            <w:r>
              <w:rPr>
                <w:i w:val="1"/>
                <w:iCs w:val="1"/>
              </w:rPr>
              <w:t xml:space="preserve">Revista Cena</w:t>
            </w:r>
            <w:r>
              <w:rPr/>
              <w:t xml:space="preserve">, 2017</w:t>
            </w:r>
          </w:p>
          <w:p>
            <w:pPr/>
            <w:r>
              <w:rPr/>
              <w:t xml:space="preserve">Article dans une revue</w:t>
            </w:r>
          </w:p>
          <w:p>
            <w:pPr/>
            <w:hyperlink r:id="rId17" w:history="1">
              <w:r>
                <w:rPr>
                  <w:color w:val="#410a8c"/>
                  <w:u w:val="single"/>
                </w:rPr>
                <w:t xml:space="preserve">halshs-01678818v1</w:t>
              </w:r>
            </w:hyperlink>
          </w:p>
        </w:tc>
      </w:tr>
      <w:tr>
        <w:trPr/>
        <w:tc>
          <w:tcPr>
            <w:noWrap/>
          </w:tcPr>
          <w:p>
            <w:pPr>
              <w:spacing w:after="200"/>
            </w:pPr>
            <w:hyperlink r:id="rId18" w:history="1">
              <w:r>
                <w:rPr>
                  <w:color w:val="1e198e"/>
                  <w:b w:val="1"/>
                  <w:bCs w:val="1"/>
                  <w:u w:val="single"/>
                </w:rPr>
                <w:t xml:space="preserve">Bernd Stegemann éloge du réalisme : pour la disparition des écritures postdramatiques autoréférentielles et un retour à un réalisme dialectique au théâtre. A propos de l’essai de Bernd, Stegemann, Lob des Realismus, Theater der Zeit, Berlin, 2015</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2016, 6, pp.121-130</w:t>
            </w:r>
          </w:p>
          <w:p>
            <w:pPr/>
            <w:r>
              <w:rPr/>
              <w:t xml:space="preserve">Article dans une revue</w:t>
            </w:r>
          </w:p>
          <w:p>
            <w:pPr/>
            <w:hyperlink r:id="rId18" w:history="1">
              <w:r>
                <w:rPr>
                  <w:color w:val="#410a8c"/>
                  <w:u w:val="single"/>
                </w:rPr>
                <w:t xml:space="preserve">halshs-01678833v2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Création théâtrale et expériences documentaires</w:t>
              </w:r>
            </w:hyperlink>
          </w:p>
          <w:p>
            <w:pPr/>
            <w:hyperlink r:id="rId10" w:history="1">
              <w:r>
                <w:rPr>
                  <w:color w:val="#410a8c"/>
                  <w:u w:val="single"/>
                </w:rPr>
                <w:t xml:space="preserve">Marie Urban</w:t>
              </w:r>
            </w:hyperlink>
          </w:p>
          <w:p>
            <w:pPr/>
            <w:hyperlink r:id="rId20" w:history="1">
              <w:r>
                <w:rPr>
                  <w:color w:val="#410a8c"/>
                  <w:u w:val="single"/>
                </w:rPr>
                <w:t xml:space="preserve">Presses Universitaires de Provence</w:t>
              </w:r>
            </w:hyperlink>
            <w:r>
              <w:rPr/>
              <w:t xml:space="preserve">, pp.282, 2023, Arts. Série Scène, Yannick Butel, 9791032004746</w:t>
            </w:r>
          </w:p>
          <w:p>
            <w:pPr/>
            <w:r>
              <w:rPr/>
              <w:t xml:space="preserve">Ouvrages</w:t>
            </w:r>
          </w:p>
          <w:p>
            <w:pPr/>
            <w:hyperlink r:id="rId19" w:history="1">
              <w:r>
                <w:rPr>
                  <w:color w:val="#410a8c"/>
                  <w:u w:val="single"/>
                </w:rPr>
                <w:t xml:space="preserve">hal-04288971v2</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Milo Raus &amp;lt;i&amp;gt;Europa Trilogie&amp;lt;/i&amp;gt;: eine pluralistische Gesellschaft?</w:t>
              </w:r>
            </w:hyperlink>
          </w:p>
          <w:p>
            <w:pPr/>
            <w:hyperlink r:id="rId10" w:history="1">
              <w:r>
                <w:rPr>
                  <w:color w:val="#410a8c"/>
                  <w:u w:val="single"/>
                </w:rPr>
                <w:t xml:space="preserve">Marie Urban</w:t>
              </w:r>
            </w:hyperlink>
          </w:p>
          <w:p>
            <w:pPr/>
            <w:r>
              <w:rPr/>
              <w:t xml:space="preserve">Johannes Birgfeld; Johann Emilian Horras; Romana Weihershausen. </w:t>
            </w:r>
            <w:r>
              <w:rPr>
                <w:i w:val="1"/>
                <w:iCs w:val="1"/>
              </w:rPr>
              <w:t xml:space="preserve">Theater und pluralistische Gesellschaft</w:t>
            </w:r>
            <w:r>
              <w:rPr/>
              <w:t xml:space="preserve">, 8, Nomos Verlagsgesellschaft mbH &amp; Co. KG, pp.117-130, 2026, Saarbrücker Beiträge zur Europaforschung, 978-3-7560-3738-4, 978-3-7489-6751-4. </w:t>
            </w:r>
            <w:hyperlink r:id="rId22" w:history="1">
              <w:r>
                <w:rPr>
                  <w:color w:val="#410a8c"/>
                  <w:u w:val="single"/>
                </w:rPr>
                <w:t xml:space="preserve">⟨10.5771/9783748967514-117⟩</w:t>
              </w:r>
            </w:hyperlink>
          </w:p>
          <w:p>
            <w:pPr/>
            <w:r>
              <w:rPr/>
              <w:t xml:space="preserve">Chapitre d'ouvrage</w:t>
            </w:r>
          </w:p>
          <w:p>
            <w:pPr/>
            <w:hyperlink r:id="rId21" w:history="1">
              <w:r>
                <w:rPr>
                  <w:color w:val="#410a8c"/>
                  <w:u w:val="single"/>
                </w:rPr>
                <w:t xml:space="preserve">hal-05592661v1</w:t>
              </w:r>
            </w:hyperlink>
          </w:p>
        </w:tc>
      </w:tr>
      <w:tr>
        <w:trPr/>
        <w:tc>
          <w:tcPr>
            <w:noWrap/>
          </w:tcPr>
          <w:p>
            <w:pPr>
              <w:spacing w:after="200"/>
            </w:pPr>
            <w:hyperlink r:id="rId23" w:history="1">
              <w:r>
                <w:rPr>
                  <w:color w:val="1e198e"/>
                  <w:b w:val="1"/>
                  <w:bCs w:val="1"/>
                  <w:u w:val="single"/>
                </w:rPr>
                <w:t xml:space="preserve">Processus de création et expériences pragmatiques dans les arts de la scène d'aujourd'hui</w:t>
              </w:r>
            </w:hyperlink>
          </w:p>
          <w:p>
            <w:pPr/>
            <w:hyperlink r:id="rId10" w:history="1">
              <w:r>
                <w:rPr>
                  <w:color w:val="#410a8c"/>
                  <w:u w:val="single"/>
                </w:rPr>
                <w:t xml:space="preserve">Marie Urban</w:t>
              </w:r>
            </w:hyperlink>
          </w:p>
          <w:p>
            <w:pPr/>
            <w:r>
              <w:rPr/>
              <w:t xml:space="preserve">Paul Dirkx; Jeanne E. Glesener; Bruno Trentini. </w:t>
            </w:r>
            <w:r>
              <w:rPr>
                <w:i w:val="1"/>
                <w:iCs w:val="1"/>
              </w:rPr>
              <w:t xml:space="preserve">Le corps à l’œuvre. Volume I : créer, vivre, interagir</w:t>
            </w:r>
            <w:r>
              <w:rPr/>
              <w:t xml:space="preserve">, </w:t>
            </w:r>
            <w:hyperlink r:id="rId24" w:history="1">
              <w:r>
                <w:rPr>
                  <w:color w:val="#410a8c"/>
                  <w:u w:val="single"/>
                </w:rPr>
                <w:t xml:space="preserve">Le Bord de l'eau</w:t>
              </w:r>
            </w:hyperlink>
            <w:r>
              <w:rPr/>
              <w:t xml:space="preserve">, pp.71-81, 2024, Documents, 978-2-38519-006-4</w:t>
            </w:r>
          </w:p>
          <w:p>
            <w:pPr/>
            <w:r>
              <w:rPr/>
              <w:t xml:space="preserve">Chapitre d'ouvrage</w:t>
            </w:r>
          </w:p>
          <w:p>
            <w:pPr/>
            <w:hyperlink r:id="rId23" w:history="1">
              <w:r>
                <w:rPr>
                  <w:color w:val="#410a8c"/>
                  <w:u w:val="single"/>
                </w:rPr>
                <w:t xml:space="preserve">hal-04460128v1</w:t>
              </w:r>
            </w:hyperlink>
          </w:p>
        </w:tc>
      </w:tr>
      <w:tr>
        <w:trPr/>
        <w:tc>
          <w:tcPr>
            <w:noWrap/>
          </w:tcPr>
          <w:p>
            <w:pPr>
              <w:spacing w:after="200"/>
            </w:pPr>
            <w:hyperlink r:id="rId25" w:history="1">
              <w:r>
                <w:rPr>
                  <w:color w:val="1e198e"/>
                  <w:b w:val="1"/>
                  <w:bCs w:val="1"/>
                  <w:u w:val="single"/>
                </w:rPr>
                <w:t xml:space="preserve">La processualité de la marche dans la performance : &amp;lt;i&amp;gt;Balthazar&amp;lt;/i&amp;gt; de David Weber-Krebs</w:t>
              </w:r>
            </w:hyperlink>
          </w:p>
          <w:p>
            <w:pPr/>
            <w:hyperlink r:id="rId10" w:history="1">
              <w:r>
                <w:rPr>
                  <w:color w:val="#410a8c"/>
                  <w:u w:val="single"/>
                </w:rPr>
                <w:t xml:space="preserve">Marie Urban</w:t>
              </w:r>
            </w:hyperlink>
          </w:p>
          <w:p>
            <w:pPr/>
            <w:r>
              <w:rPr/>
              <w:t xml:space="preserve">Sylvain Diaz; Guillaume Sintès. </w:t>
            </w:r>
            <w:r>
              <w:rPr>
                <w:i w:val="1"/>
                <w:iCs w:val="1"/>
              </w:rPr>
              <w:t xml:space="preserve">La marche dans les arts du spectacle</w:t>
            </w:r>
            <w:r>
              <w:rPr/>
              <w:t xml:space="preserve">, </w:t>
            </w:r>
            <w:hyperlink r:id="rId26" w:history="1">
              <w:r>
                <w:rPr>
                  <w:color w:val="#410a8c"/>
                  <w:u w:val="single"/>
                </w:rPr>
                <w:t xml:space="preserve">Deuxième époque</w:t>
              </w:r>
            </w:hyperlink>
            <w:r>
              <w:rPr/>
              <w:t xml:space="preserve">, pp.204-217, 2024, Domaine spectacle vivant, 978-2-37769-118-0</w:t>
            </w:r>
          </w:p>
          <w:p>
            <w:pPr/>
            <w:r>
              <w:rPr/>
              <w:t xml:space="preserve">Chapitre d'ouvrage</w:t>
            </w:r>
          </w:p>
          <w:p>
            <w:pPr/>
            <w:hyperlink r:id="rId25" w:history="1">
              <w:r>
                <w:rPr>
                  <w:color w:val="#410a8c"/>
                  <w:u w:val="single"/>
                </w:rPr>
                <w:t xml:space="preserve">hal-04634986v1</w:t>
              </w:r>
            </w:hyperlink>
          </w:p>
        </w:tc>
      </w:tr>
      <w:tr>
        <w:trPr/>
        <w:tc>
          <w:tcPr>
            <w:noWrap/>
          </w:tcPr>
          <w:p>
            <w:pPr>
              <w:spacing w:after="200"/>
            </w:pPr>
            <w:hyperlink r:id="rId27" w:history="1">
              <w:r>
                <w:rPr>
                  <w:color w:val="1e198e"/>
                  <w:b w:val="1"/>
                  <w:bCs w:val="1"/>
                  <w:u w:val="single"/>
                </w:rPr>
                <w:t xml:space="preserve">Expériences documentaires. De nouveaux enjeux pour l’édition théâtrale</w:t>
              </w:r>
            </w:hyperlink>
          </w:p>
          <w:p>
            <w:pPr/>
            <w:hyperlink r:id="rId10" w:history="1">
              <w:r>
                <w:rPr>
                  <w:color w:val="#410a8c"/>
                  <w:u w:val="single"/>
                </w:rPr>
                <w:t xml:space="preserve">Marie Urban</w:t>
              </w:r>
            </w:hyperlink>
          </w:p>
          <w:p>
            <w:pPr/>
            <w:r>
              <w:rPr/>
              <w:t xml:space="preserve">Nicole Colin; Florence Baillet. </w:t>
            </w:r>
            <w:r>
              <w:rPr>
                <w:i w:val="1"/>
                <w:iCs w:val="1"/>
              </w:rPr>
              <w:t xml:space="preserve">L’Arche Éditeur. Le théâtre à une échelle transnationale</w:t>
            </w:r>
            <w:r>
              <w:rPr/>
              <w:t xml:space="preserve">, </w:t>
            </w:r>
            <w:hyperlink r:id="rId28" w:history="1">
              <w:r>
                <w:rPr>
                  <w:color w:val="#410a8c"/>
                  <w:u w:val="single"/>
                </w:rPr>
                <w:t xml:space="preserve">Presses Universitaires de Provence</w:t>
              </w:r>
            </w:hyperlink>
            <w:r>
              <w:rPr/>
              <w:t xml:space="preserve">, pp.245-254, 2021, Textuelles. Théâtre, 9791032002940</w:t>
            </w:r>
          </w:p>
          <w:p>
            <w:pPr/>
            <w:r>
              <w:rPr/>
              <w:t xml:space="preserve">Chapitre d'ouvrage</w:t>
            </w:r>
          </w:p>
          <w:p>
            <w:pPr/>
            <w:hyperlink r:id="rId27" w:history="1">
              <w:r>
                <w:rPr>
                  <w:color w:val="#410a8c"/>
                  <w:u w:val="single"/>
                </w:rPr>
                <w:t xml:space="preserve">hal-03339296v1</w:t>
              </w:r>
            </w:hyperlink>
          </w:p>
        </w:tc>
      </w:tr>
      <w:tr>
        <w:trPr/>
        <w:tc>
          <w:tcPr>
            <w:noWrap/>
          </w:tcPr>
          <w:p>
            <w:pPr>
              <w:spacing w:after="200"/>
            </w:pPr>
            <w:hyperlink r:id="rId29" w:history="1">
              <w:r>
                <w:rPr>
                  <w:color w:val="1e198e"/>
                  <w:b w:val="1"/>
                  <w:bCs w:val="1"/>
                  <w:u w:val="single"/>
                </w:rPr>
                <w:t xml:space="preserve">La pratique politique du travail artistique de Milo Rau</w:t>
              </w:r>
            </w:hyperlink>
          </w:p>
          <w:p>
            <w:pPr/>
            <w:hyperlink r:id="rId10" w:history="1">
              <w:r>
                <w:rPr>
                  <w:color w:val="#410a8c"/>
                  <w:u w:val="single"/>
                </w:rPr>
                <w:t xml:space="preserve">Marie Urban</w:t>
              </w:r>
            </w:hyperlink>
          </w:p>
          <w:p>
            <w:pPr/>
            <w:r>
              <w:rPr/>
              <w:t xml:space="preserve">Presses Universitaires de Provence. </w:t>
            </w:r>
            <w:r>
              <w:rPr>
                <w:i w:val="1"/>
                <w:iCs w:val="1"/>
              </w:rPr>
              <w:t xml:space="preserve">La critique. Un art de la rencontre</w:t>
            </w:r>
            <w:r>
              <w:rPr/>
              <w:t xml:space="preserve">, pp.161-171, 2019, Arts, 9791032001981</w:t>
            </w:r>
          </w:p>
          <w:p>
            <w:pPr/>
            <w:r>
              <w:rPr/>
              <w:t xml:space="preserve">Chapitre d'ouvrage</w:t>
            </w:r>
          </w:p>
          <w:p>
            <w:pPr/>
            <w:hyperlink r:id="rId29" w:history="1">
              <w:r>
                <w:rPr>
                  <w:color w:val="#410a8c"/>
                  <w:u w:val="single"/>
                </w:rPr>
                <w:t xml:space="preserve">hal-02979647v2</w:t>
              </w:r>
            </w:hyperlink>
          </w:p>
        </w:tc>
      </w:tr>
      <w:tr>
        <w:trPr/>
        <w:tc>
          <w:tcPr>
            <w:noWrap/>
          </w:tcPr>
          <w:p>
            <w:pPr>
              <w:spacing w:after="200"/>
            </w:pPr>
            <w:hyperlink r:id="rId30" w:history="1">
              <w:r>
                <w:rPr>
                  <w:color w:val="1e198e"/>
                  <w:b w:val="1"/>
                  <w:bCs w:val="1"/>
                  <w:u w:val="single"/>
                </w:rPr>
                <w:t xml:space="preserve">Freie Republik HORA – Regie und Schauspiel als fortwährender Aushandlungsprozess.</w:t>
              </w:r>
            </w:hyperlink>
          </w:p>
          <w:p>
            <w:pPr/>
            <w:hyperlink r:id="rId31" w:history="1">
              <w:r>
                <w:rPr>
                  <w:color w:val="#410a8c"/>
                  <w:u w:val="single"/>
                </w:rPr>
                <w:t xml:space="preserve">Sarah Marinucci</w:t>
              </w:r>
            </w:hyperlink>
            <w:r>
              <w:rPr/>
              <w:t xml:space="preserve">,</w:t>
            </w:r>
            <w:hyperlink r:id="rId10" w:history="1">
              <w:r>
                <w:rPr>
                  <w:color w:val="#410a8c"/>
                  <w:u w:val="single"/>
                </w:rPr>
                <w:t xml:space="preserve">Marie Urban</w:t>
              </w:r>
            </w:hyperlink>
          </w:p>
          <w:p>
            <w:pPr/>
            <w:r>
              <w:rPr/>
              <w:t xml:space="preserve">Beate Hochholdinger-Reiterer; Géraldine Boesch. </w:t>
            </w:r>
            <w:r>
              <w:rPr>
                <w:i w:val="1"/>
                <w:iCs w:val="1"/>
              </w:rPr>
              <w:t xml:space="preserve">Publikum im Gegenwartstheater</w:t>
            </w:r>
            <w:r>
              <w:rPr/>
              <w:t xml:space="preserve">, 3, Alexander Verlag, pp.216-223, 2018, itw: im dialog, </w:t>
            </w:r>
            <w:hyperlink r:id="rId32" w:history="1">
              <w:r>
                <w:rPr>
                  <w:color w:val="#410a8c"/>
                  <w:u w:val="single"/>
                </w:rPr>
                <w:t xml:space="preserve">⟨10.16905/itwid.2018.19⟩</w:t>
              </w:r>
            </w:hyperlink>
          </w:p>
          <w:p>
            <w:pPr/>
            <w:r>
              <w:rPr/>
              <w:t xml:space="preserve">Chapitre d'ouvrage</w:t>
            </w:r>
          </w:p>
          <w:p>
            <w:pPr/>
            <w:hyperlink r:id="rId30" w:history="1">
              <w:r>
                <w:rPr>
                  <w:color w:val="#410a8c"/>
                  <w:u w:val="single"/>
                </w:rPr>
                <w:t xml:space="preserve">hal-02980965v1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Deutsch-französische Perspektiven auf Kulturpolitik. Ein grenzüberscheitender Gedankenaustausch über den persönlichen Zugang zum Forschungsgegenstand.</w:t>
              </w:r>
            </w:hyperlink>
          </w:p>
          <w:p>
            <w:pPr/>
            <w:hyperlink r:id="rId10" w:history="1">
              <w:r>
                <w:rPr>
                  <w:color w:val="#410a8c"/>
                  <w:u w:val="single"/>
                </w:rPr>
                <w:t xml:space="preserve">Marie Urban</w:t>
              </w:r>
            </w:hyperlink>
            <w:r>
              <w:rPr/>
              <w:t xml:space="preserve">,</w:t>
            </w:r>
            <w:hyperlink r:id="rId34" w:history="1">
              <w:r>
                <w:rPr>
                  <w:color w:val="#410a8c"/>
                  <w:u w:val="single"/>
                </w:rPr>
                <w:t xml:space="preserve">Antonia Blau</w:t>
              </w:r>
            </w:hyperlink>
          </w:p>
          <w:p>
            <w:pPr/>
            <w:r>
              <w:rPr>
                <w:i w:val="1"/>
                <w:iCs w:val="1"/>
              </w:rPr>
              <w:t xml:space="preserve">Forschungsfeld Kulturpolitik - Eine Kartierung von Theorie und Praxis.</w:t>
            </w:r>
            <w:r>
              <w:rPr/>
              <w:t xml:space="preserve">, 2019</w:t>
            </w:r>
          </w:p>
          <w:p>
            <w:pPr/>
            <w:r>
              <w:rPr/>
              <w:t xml:space="preserve">Autre publication scientifique</w:t>
            </w:r>
          </w:p>
          <w:p>
            <w:pPr/>
            <w:hyperlink r:id="rId33" w:history="1">
              <w:r>
                <w:rPr>
                  <w:color w:val="#410a8c"/>
                  <w:u w:val="single"/>
                </w:rPr>
                <w:t xml:space="preserve">hal-02984088v1</w:t>
              </w:r>
            </w:hyperlink>
          </w:p>
        </w:tc>
      </w:tr>
      <w:tr>
        <w:trPr/>
        <w:tc>
          <w:tcPr>
            <w:noWrap/>
          </w:tcPr>
          <w:p>
            <w:pPr>
              <w:spacing w:after="200"/>
            </w:pPr>
            <w:hyperlink r:id="rId35" w:history="1">
              <w:r>
                <w:rPr>
                  <w:color w:val="1e198e"/>
                  <w:b w:val="1"/>
                  <w:bCs w:val="1"/>
                  <w:u w:val="single"/>
                </w:rPr>
                <w:t xml:space="preserve">Transformations sociales et esthétiques dans les démarches documentaires à l'exemple de la pièce de théâtre &amp;quot;Common Ground&amp;quot; Yaël Ronen</w:t>
              </w:r>
            </w:hyperlink>
          </w:p>
          <w:p>
            <w:pPr/>
            <w:hyperlink r:id="rId10" w:history="1">
              <w:r>
                <w:rPr>
                  <w:color w:val="#410a8c"/>
                  <w:u w:val="single"/>
                </w:rPr>
                <w:t xml:space="preserve">Marie Urban</w:t>
              </w:r>
            </w:hyperlink>
          </w:p>
          <w:p>
            <w:pPr/>
            <w:r>
              <w:rPr>
                <w:i w:val="1"/>
                <w:iCs w:val="1"/>
              </w:rPr>
              <w:t xml:space="preserve">Dispositive der Transformation. Kulturelle Praktiken und künstlerische prozesse / Dispositifs de transformation. Pratiques culturelles et processus artistiques</w:t>
            </w:r>
            <w:r>
              <w:rPr/>
              <w:t xml:space="preserve">, 2019</w:t>
            </w:r>
          </w:p>
          <w:p>
            <w:pPr/>
            <w:r>
              <w:rPr/>
              <w:t xml:space="preserve">Autre publication scientifique</w:t>
            </w:r>
          </w:p>
          <w:p>
            <w:pPr/>
            <w:hyperlink r:id="rId35" w:history="1">
              <w:r>
                <w:rPr>
                  <w:color w:val="#410a8c"/>
                  <w:u w:val="single"/>
                </w:rPr>
                <w:t xml:space="preserve">hal-02979796v1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exfilm.de/fr/profile/" TargetMode="External"/><Relationship Id="rId9" Type="http://schemas.openxmlformats.org/officeDocument/2006/relationships/hyperlink" Target="https://hal.univ-lorraine.fr/hal-05184716v1" TargetMode="External"/><Relationship Id="rId10" Type="http://schemas.openxmlformats.org/officeDocument/2006/relationships/hyperlink" Target="https://hal.science/search/index/?q=*&amp;authFullName_s=Marie Urban" TargetMode="External"/><Relationship Id="rId11" Type="http://schemas.openxmlformats.org/officeDocument/2006/relationships/hyperlink" Target="https://hal.science/hal-04346409v1" TargetMode="External"/><Relationship Id="rId12" Type="http://schemas.openxmlformats.org/officeDocument/2006/relationships/hyperlink" Target="https://hal.science/hal-04039017v1" TargetMode="External"/><Relationship Id="rId13" Type="http://schemas.openxmlformats.org/officeDocument/2006/relationships/hyperlink" Target="https://shs.hal.science/halshs-04039059v1" TargetMode="External"/><Relationship Id="rId14" Type="http://schemas.openxmlformats.org/officeDocument/2006/relationships/hyperlink" Target="https://hal.science/search/index/?q=*&amp;authFullName_s=Christophe Le Blay" TargetMode="External"/><Relationship Id="rId15" Type="http://schemas.openxmlformats.org/officeDocument/2006/relationships/hyperlink" Target="https://hal.univ-lorraine.fr/hal-03339230v1" TargetMode="External"/><Relationship Id="rId16" Type="http://schemas.openxmlformats.org/officeDocument/2006/relationships/hyperlink" Target="https://dx.doi.org/10.4000/trajectoires.6355" TargetMode="External"/><Relationship Id="rId17" Type="http://schemas.openxmlformats.org/officeDocument/2006/relationships/hyperlink" Target="https://shs.hal.science/halshs-01678818v1" TargetMode="External"/><Relationship Id="rId18" Type="http://schemas.openxmlformats.org/officeDocument/2006/relationships/hyperlink" Target="https://shs.hal.science/halshs-01678833v2" TargetMode="External"/><Relationship Id="rId19" Type="http://schemas.openxmlformats.org/officeDocument/2006/relationships/hyperlink" Target="https://hal.univ-lorraine.fr/hal-04288971v2" TargetMode="External"/><Relationship Id="rId20" Type="http://schemas.openxmlformats.org/officeDocument/2006/relationships/hyperlink" Target="https://presses-universitaires.univ-amu.fr/creation-theatrale-experiences-documentaires" TargetMode="External"/><Relationship Id="rId21" Type="http://schemas.openxmlformats.org/officeDocument/2006/relationships/hyperlink" Target="https://hal.univ-lorraine.fr/hal-05592661v1" TargetMode="External"/><Relationship Id="rId22" Type="http://schemas.openxmlformats.org/officeDocument/2006/relationships/hyperlink" Target="https://dx.doi.org/10.5771/9783748967514-117" TargetMode="External"/><Relationship Id="rId23" Type="http://schemas.openxmlformats.org/officeDocument/2006/relationships/hyperlink" Target="https://hal.science/hal-04460128v1" TargetMode="External"/><Relationship Id="rId24" Type="http://schemas.openxmlformats.org/officeDocument/2006/relationships/hyperlink" Target="https://www.editionsbdl.com/produit/le-corps-a-loeuvre/" TargetMode="External"/><Relationship Id="rId25" Type="http://schemas.openxmlformats.org/officeDocument/2006/relationships/hyperlink" Target="https://hal.univ-lorraine.fr/hal-04634986v1" TargetMode="External"/><Relationship Id="rId26" Type="http://schemas.openxmlformats.org/officeDocument/2006/relationships/hyperlink" Target="https://www.deuxiemeepoque.fr/index.php?id_product=58&amp;amp;controller=product&amp;amp;id_lang=3" TargetMode="External"/><Relationship Id="rId27" Type="http://schemas.openxmlformats.org/officeDocument/2006/relationships/hyperlink" Target="https://hal.univ-lorraine.fr/hal-03339296v1" TargetMode="External"/><Relationship Id="rId28" Type="http://schemas.openxmlformats.org/officeDocument/2006/relationships/hyperlink" Target="https://presses-universitaires.univ-amu.fr/larche-editeur" TargetMode="External"/><Relationship Id="rId29" Type="http://schemas.openxmlformats.org/officeDocument/2006/relationships/hyperlink" Target="https://hal.science/hal-02979647v2" TargetMode="External"/><Relationship Id="rId30" Type="http://schemas.openxmlformats.org/officeDocument/2006/relationships/hyperlink" Target="https://hal.science/hal-02980965v1" TargetMode="External"/><Relationship Id="rId31" Type="http://schemas.openxmlformats.org/officeDocument/2006/relationships/hyperlink" Target="https://hal.science/search/index/?q=*&amp;authFullName_s=Sarah Marinucci" TargetMode="External"/><Relationship Id="rId32" Type="http://schemas.openxmlformats.org/officeDocument/2006/relationships/hyperlink" Target="https://dx.doi.org/10.16905/itwid.2018.19" TargetMode="External"/><Relationship Id="rId33" Type="http://schemas.openxmlformats.org/officeDocument/2006/relationships/hyperlink" Target="https://hal.science/hal-02984088v1" TargetMode="External"/><Relationship Id="rId34" Type="http://schemas.openxmlformats.org/officeDocument/2006/relationships/hyperlink" Target="https://hal.science/search/index/?q=*&amp;authFullName_s=Antonia Blau" TargetMode="External"/><Relationship Id="rId35" Type="http://schemas.openxmlformats.org/officeDocument/2006/relationships/hyperlink" Target="https://hal.science/hal-0297979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Urban</dc:title>
  <dc:description>CV</dc:description>
  <dc:subject/>
  <cp:keywords/>
  <cp:category/>
  <cp:lastModifiedBy/>
  <dcterms:created xsi:type="dcterms:W3CDTF">2026-05-04T12:32:01+02:00</dcterms:created>
  <dcterms:modified xsi:type="dcterms:W3CDTF">2026-05-04T12:32:01+02:00</dcterms:modified>
</cp:coreProperties>
</file>

<file path=docProps/custom.xml><?xml version="1.0" encoding="utf-8"?>
<Properties xmlns="http://schemas.openxmlformats.org/officeDocument/2006/custom-properties" xmlns:vt="http://schemas.openxmlformats.org/officeDocument/2006/docPropsVTypes"/>
</file>