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Apostolović </w:t>
      </w:r>
      <w:r>
        <w:rPr>
          <w:color w:val="641e6e"/>
        </w:rPr>
        <w:t xml:space="preserve">Docteure et chargée de cours en didactique des langues et des cultures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Thèse en didactique des langues et des cultures</w:t>
      </w:r>
      <w:r>
        <w:rPr/>
        <w:t xml:space="preserve"> soutenue en 2023, sous la direction de Valérie Spaëth et Ksenija Djordjevic Léonard, &amp;quot;L'enseignement et l'apprentissage du romani en Serbie: entre politiques linguistiques, représentations des acteurs éducatifs et pratiques de classe&amp;quot;.</w:t>
      </w:r>
    </w:p>
    <w:p>
      <w:pPr/>
      <w:r>
        <w:rPr/>
        <w:t xml:space="preserve">Ma recherche de doctorat a porté sur le rapport des acteurs éducatifs (élèves, enseignants, parents) à l'égard du romani standard, de son enseignement et de son apprentissage dans le contexte scolaire serbe. J'ai exploré ce rapport au prisme des représentations (et des idéologies), qui sont situées dans un contexte politique, historique et organisationnel plus large, et des pratiques, considérées comme politiques linguistiques pratiquées.</w:t>
      </w:r>
    </w:p>
    <w:p>
      <w:pPr/>
      <w:r>
        <w:rPr>
          <w:b w:val="1"/>
          <w:bCs w:val="1"/>
        </w:rPr>
        <w:t xml:space="preserve">Thèmes de recherche:</w:t>
      </w:r>
    </w:p>
    <w:p>
      <w:pPr>
        <w:numPr>
          <w:ilvl w:val="0"/>
          <w:numId w:val="1"/>
        </w:numPr>
      </w:pPr>
      <w:r>
        <w:rPr/>
        <w:t xml:space="preserve">Rapport aux langues</w:t>
      </w:r>
    </w:p>
    <w:p>
      <w:pPr>
        <w:numPr>
          <w:ilvl w:val="0"/>
          <w:numId w:val="1"/>
        </w:numPr>
      </w:pPr>
      <w:r>
        <w:rPr/>
        <w:t xml:space="preserve">Enseignement et apprentissage des langues (minoritaires)</w:t>
      </w:r>
    </w:p>
    <w:p>
      <w:pPr>
        <w:numPr>
          <w:ilvl w:val="0"/>
          <w:numId w:val="1"/>
        </w:numPr>
      </w:pPr>
      <w:r>
        <w:rPr/>
        <w:t xml:space="preserve">Politiques linguistiques et éducatives</w:t>
      </w:r>
    </w:p>
    <w:p>
      <w:pPr>
        <w:numPr>
          <w:ilvl w:val="0"/>
          <w:numId w:val="1"/>
        </w:numPr>
      </w:pPr>
      <w:r>
        <w:rPr/>
        <w:t xml:space="preserve">Épistémologie de la recherche en didactique des langues (approches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romani familial et le romani de l’école : tensions, répercussions et choix didactiques</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2023, 38, </w:t>
            </w:r>
            <w:hyperlink r:id="rId10" w:history="1">
              <w:r>
                <w:rPr>
                  <w:color w:val="#410a8c"/>
                  <w:u w:val="single"/>
                </w:rPr>
                <w:t xml:space="preserve">⟨10.4000/glottopol.2930⟩</w:t>
              </w:r>
            </w:hyperlink>
          </w:p>
          <w:p>
            <w:pPr/>
            <w:r>
              <w:rPr/>
              <w:t xml:space="preserve">Article dans une revue</w:t>
            </w:r>
          </w:p>
          <w:p>
            <w:pPr/>
            <w:hyperlink r:id="rId8" w:history="1">
              <w:r>
                <w:rPr>
                  <w:color w:val="#410a8c"/>
                  <w:u w:val="single"/>
                </w:rPr>
                <w:t xml:space="preserve">hal-04059013v1</w:t>
              </w:r>
            </w:hyperlink>
          </w:p>
        </w:tc>
      </w:tr>
      <w:tr>
        <w:trPr/>
        <w:tc>
          <w:tcPr>
            <w:noWrap/>
          </w:tcPr>
          <w:p>
            <w:pPr>
              <w:spacing w:after="200"/>
            </w:pPr>
            <w:hyperlink r:id="rId11" w:history="1">
              <w:r>
                <w:rPr>
                  <w:color w:val="1e198e"/>
                  <w:b w:val="1"/>
                  <w:bCs w:val="1"/>
                  <w:u w:val="single"/>
                </w:rPr>
                <w:t xml:space="preserve">L’enseignement/apprentissage du romani en Serbie : entre micro-actes glottopolitiques et reconfiguration des politiques officielles à l’école</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2022, Glottopolitiques engagées et solidaires : contextes, idéologies, histoire, 36, </w:t>
            </w:r>
            <w:hyperlink r:id="rId12" w:history="1">
              <w:r>
                <w:rPr>
                  <w:color w:val="#410a8c"/>
                  <w:u w:val="single"/>
                </w:rPr>
                <w:t xml:space="preserve">⟨10.4000/glottopol.779⟩</w:t>
              </w:r>
            </w:hyperlink>
          </w:p>
          <w:p>
            <w:pPr/>
            <w:r>
              <w:rPr/>
              <w:t xml:space="preserve">Article dans une revue</w:t>
            </w:r>
          </w:p>
          <w:p>
            <w:pPr/>
            <w:hyperlink r:id="rId11" w:history="1">
              <w:r>
                <w:rPr>
                  <w:color w:val="#410a8c"/>
                  <w:u w:val="single"/>
                </w:rPr>
                <w:t xml:space="preserve">hal-03603324v1</w:t>
              </w:r>
            </w:hyperlink>
          </w:p>
        </w:tc>
      </w:tr>
      <w:tr>
        <w:trPr/>
        <w:tc>
          <w:tcPr>
            <w:noWrap/>
          </w:tcPr>
          <w:p>
            <w:pPr>
              <w:spacing w:after="200"/>
            </w:pPr>
            <w:hyperlink r:id="rId13" w:history="1">
              <w:r>
                <w:rPr>
                  <w:color w:val="1e198e"/>
                  <w:b w:val="1"/>
                  <w:bCs w:val="1"/>
                  <w:u w:val="single"/>
                </w:rPr>
                <w:t xml:space="preserve">Parlers romani et romani standard à l'école : tensions entre politique officielle et politique en classe</w:t>
              </w:r>
            </w:hyperlink>
          </w:p>
          <w:p>
            <w:pPr/>
            <w:hyperlink r:id="rId9" w:history="1">
              <w:r>
                <w:rPr>
                  <w:color w:val="#410a8c"/>
                  <w:u w:val="single"/>
                </w:rPr>
                <w:t xml:space="preserve">Marija Apostolović</w:t>
              </w:r>
            </w:hyperlink>
          </w:p>
          <w:p>
            <w:pPr/>
            <w:r>
              <w:rPr>
                <w:i w:val="1"/>
                <w:iCs w:val="1"/>
              </w:rPr>
              <w:t xml:space="preserve">Journal of Belonging, Identity, Language, and Diversity (J-BILD)</w:t>
            </w:r>
            <w:r>
              <w:rPr/>
              <w:t xml:space="preserve">, 2022, SPECIAL ISSUE: LPP2020, Part 1, 6 (1)</w:t>
            </w:r>
          </w:p>
          <w:p>
            <w:pPr/>
            <w:r>
              <w:rPr/>
              <w:t xml:space="preserve">Article dans une revue</w:t>
            </w:r>
          </w:p>
          <w:p>
            <w:pPr/>
            <w:hyperlink r:id="rId13" w:history="1">
              <w:r>
                <w:rPr>
                  <w:color w:val="#410a8c"/>
                  <w:u w:val="single"/>
                </w:rPr>
                <w:t xml:space="preserve">hal-03507320v1</w:t>
              </w:r>
            </w:hyperlink>
          </w:p>
        </w:tc>
      </w:tr>
      <w:tr>
        <w:trPr/>
        <w:tc>
          <w:tcPr>
            <w:noWrap/>
          </w:tcPr>
          <w:p>
            <w:pPr>
              <w:spacing w:after="200"/>
            </w:pPr>
            <w:hyperlink r:id="rId14" w:history="1">
              <w:r>
                <w:rPr>
                  <w:color w:val="1e198e"/>
                  <w:b w:val="1"/>
                  <w:bCs w:val="1"/>
                  <w:u w:val="single"/>
                </w:rPr>
                <w:t xml:space="preserve">Les archives de l’EPPFE : une porte d’entrée vers l’analyse du champ du français langue étrangère ?</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Documents pour l'histoire du français langue étrangère et seconde</w:t>
            </w:r>
            <w:r>
              <w:rPr/>
              <w:t xml:space="preserve">, 2021, </w:t>
            </w:r>
            <w:hyperlink r:id="rId18" w:history="1">
              <w:r>
                <w:rPr>
                  <w:color w:val="#410a8c"/>
                  <w:u w:val="single"/>
                </w:rPr>
                <w:t xml:space="preserve">⟨10.4000/dhfles.8425⟩</w:t>
              </w:r>
            </w:hyperlink>
          </w:p>
          <w:p>
            <w:pPr/>
            <w:r>
              <w:rPr/>
              <w:t xml:space="preserve">Article dans une revue</w:t>
            </w:r>
          </w:p>
          <w:p>
            <w:pPr/>
            <w:hyperlink r:id="rId14" w:history="1">
              <w:r>
                <w:rPr>
                  <w:color w:val="#410a8c"/>
                  <w:u w:val="single"/>
                </w:rPr>
                <w:t xml:space="preserve">hal-03560659v1</w:t>
              </w:r>
            </w:hyperlink>
          </w:p>
        </w:tc>
      </w:tr>
      <w:tr>
        <w:trPr/>
        <w:tc>
          <w:tcPr>
            <w:noWrap/>
          </w:tcPr>
          <w:p>
            <w:pPr>
              <w:spacing w:after="200"/>
            </w:pPr>
            <w:hyperlink r:id="rId19" w:history="1">
              <w:r>
                <w:rPr>
                  <w:color w:val="1e198e"/>
                  <w:b w:val="1"/>
                  <w:bCs w:val="1"/>
                  <w:u w:val="single"/>
                </w:rPr>
                <w:t xml:space="preserve">L’école et les élèves roms en Serbie : fossés à combler</w:t>
              </w:r>
            </w:hyperlink>
          </w:p>
          <w:p>
            <w:pPr/>
            <w:hyperlink r:id="rId9" w:history="1">
              <w:r>
                <w:rPr>
                  <w:color w:val="#410a8c"/>
                  <w:u w:val="single"/>
                </w:rPr>
                <w:t xml:space="preserve">Marija Apostolović</w:t>
              </w:r>
            </w:hyperlink>
          </w:p>
          <w:p>
            <w:pPr/>
            <w:r>
              <w:rPr>
                <w:i w:val="1"/>
                <w:iCs w:val="1"/>
              </w:rPr>
              <w:t xml:space="preserve">Teaching Innovations</w:t>
            </w:r>
            <w:r>
              <w:rPr/>
              <w:t xml:space="preserve">, 2019, XXXII (4), pp.109-118. </w:t>
            </w:r>
            <w:hyperlink r:id="rId20" w:history="1">
              <w:r>
                <w:rPr>
                  <w:color w:val="#410a8c"/>
                  <w:u w:val="single"/>
                </w:rPr>
                <w:t xml:space="preserve">⟨10.5937/inovacije1904109A⟩</w:t>
              </w:r>
            </w:hyperlink>
          </w:p>
          <w:p>
            <w:pPr/>
            <w:r>
              <w:rPr/>
              <w:t xml:space="preserve">Article dans une revue</w:t>
            </w:r>
          </w:p>
          <w:p>
            <w:pPr/>
            <w:hyperlink r:id="rId19" w:history="1">
              <w:r>
                <w:rPr>
                  <w:color w:val="#410a8c"/>
                  <w:u w:val="single"/>
                </w:rPr>
                <w:t xml:space="preserve">hal-02512784v1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Transmission scolaire du romani standard en question. L’exemple de la Serbie</w:t>
              </w:r>
            </w:hyperlink>
          </w:p>
          <w:p>
            <w:pPr/>
            <w:hyperlink r:id="rId9" w:history="1">
              <w:r>
                <w:rPr>
                  <w:color w:val="#410a8c"/>
                  <w:u w:val="single"/>
                </w:rPr>
                <w:t xml:space="preserve">Marija Apostolović</w:t>
              </w:r>
            </w:hyperlink>
          </w:p>
          <w:p>
            <w:pPr/>
            <w:r>
              <w:rPr>
                <w:i w:val="1"/>
                <w:iCs w:val="1"/>
              </w:rPr>
              <w:t xml:space="preserve">Demi-journée d’étude Transmission des langues et des cultures minoritaires et minorées : persistance ou résistance ?</w:t>
            </w:r>
            <w:r>
              <w:rPr/>
              <w:t xml:space="preserve">, Université Paul-Valéry Montpellier 3, Apr 2024, Montpellier, France</w:t>
            </w:r>
          </w:p>
          <w:p>
            <w:pPr/>
            <w:r>
              <w:rPr/>
              <w:t xml:space="preserve">Communication dans un congrès</w:t>
            </w:r>
          </w:p>
          <w:p>
            <w:pPr/>
            <w:hyperlink r:id="rId21" w:history="1">
              <w:r>
                <w:rPr>
                  <w:color w:val="#410a8c"/>
                  <w:u w:val="single"/>
                </w:rPr>
                <w:t xml:space="preserve">hal-04568638v1</w:t>
              </w:r>
            </w:hyperlink>
          </w:p>
        </w:tc>
      </w:tr>
      <w:tr>
        <w:trPr/>
        <w:tc>
          <w:tcPr>
            <w:noWrap/>
          </w:tcPr>
          <w:p>
            <w:pPr>
              <w:spacing w:after="200"/>
            </w:pPr>
            <w:hyperlink r:id="rId22" w:history="1">
              <w:r>
                <w:rPr>
                  <w:color w:val="1e198e"/>
                  <w:b w:val="1"/>
                  <w:bCs w:val="1"/>
                  <w:u w:val="single"/>
                </w:rPr>
                <w:t xml:space="preserve">À quoi bon le romani ? La priorité, c’est le serbe. Positionnements des enseignants et des parents à l’égard de l’enseignement du romani en Serbie</w:t>
              </w:r>
            </w:hyperlink>
          </w:p>
          <w:p>
            <w:pPr/>
            <w:hyperlink r:id="rId9" w:history="1">
              <w:r>
                <w:rPr>
                  <w:color w:val="#410a8c"/>
                  <w:u w:val="single"/>
                </w:rPr>
                <w:t xml:space="preserve">Marija Apostolović</w:t>
              </w:r>
            </w:hyperlink>
          </w:p>
          <w:p>
            <w:pPr/>
            <w:r>
              <w:rPr>
                <w:i w:val="1"/>
                <w:iCs w:val="1"/>
              </w:rPr>
              <w:t xml:space="preserve">Séminaire Apprentissages formels et non-formels des migrants</w:t>
            </w:r>
            <w:r>
              <w:rPr/>
              <w:t xml:space="preserve">, Institut Convergences Migrations, Apr 2024, Aubervilliers, France</w:t>
            </w:r>
          </w:p>
          <w:p>
            <w:pPr/>
            <w:r>
              <w:rPr/>
              <w:t xml:space="preserve">Communication dans un congrès</w:t>
            </w:r>
          </w:p>
          <w:p>
            <w:pPr/>
            <w:hyperlink r:id="rId22" w:history="1">
              <w:r>
                <w:rPr>
                  <w:color w:val="#410a8c"/>
                  <w:u w:val="single"/>
                </w:rPr>
                <w:t xml:space="preserve">hal-04568641v1</w:t>
              </w:r>
            </w:hyperlink>
          </w:p>
        </w:tc>
      </w:tr>
      <w:tr>
        <w:trPr/>
        <w:tc>
          <w:tcPr>
            <w:noWrap/>
          </w:tcPr>
          <w:p>
            <w:pPr>
              <w:spacing w:after="200"/>
            </w:pPr>
            <w:hyperlink r:id="rId23" w:history="1">
              <w:r>
                <w:rPr>
                  <w:color w:val="1e198e"/>
                  <w:b w:val="1"/>
                  <w:bCs w:val="1"/>
                  <w:u w:val="single"/>
                </w:rPr>
                <w:t xml:space="preserve">Quel est l'intérêt d’une double historicisation - du phénomène étudié et du chercheur - pour la recherche en didactique des langues ?</w:t>
              </w:r>
            </w:hyperlink>
          </w:p>
          <w:p>
            <w:pPr/>
            <w:hyperlink r:id="rId9" w:history="1">
              <w:r>
                <w:rPr>
                  <w:color w:val="#410a8c"/>
                  <w:u w:val="single"/>
                </w:rPr>
                <w:t xml:space="preserve">Marija Apostolović</w:t>
              </w:r>
            </w:hyperlink>
          </w:p>
          <w:p>
            <w:pPr/>
            <w:r>
              <w:rPr>
                <w:i w:val="1"/>
                <w:iCs w:val="1"/>
              </w:rPr>
              <w:t xml:space="preserve">Séminaire Boussole et lunettes épistémologiques pour la didactique des langues,  CLIODIFLE</w:t>
            </w:r>
            <w:r>
              <w:rPr/>
              <w:t xml:space="preserve">, Diltec, Université Sorbonne Nouvelle, Mar 2024, Paris, France</w:t>
            </w:r>
          </w:p>
          <w:p>
            <w:pPr/>
            <w:r>
              <w:rPr/>
              <w:t xml:space="preserve">Communication dans un congrès</w:t>
            </w:r>
          </w:p>
          <w:p>
            <w:pPr/>
            <w:hyperlink r:id="rId23" w:history="1">
              <w:r>
                <w:rPr>
                  <w:color w:val="#410a8c"/>
                  <w:u w:val="single"/>
                </w:rPr>
                <w:t xml:space="preserve">hal-04496720v1</w:t>
              </w:r>
            </w:hyperlink>
          </w:p>
        </w:tc>
      </w:tr>
      <w:tr>
        <w:trPr/>
        <w:tc>
          <w:tcPr>
            <w:noWrap/>
          </w:tcPr>
          <w:p>
            <w:pPr>
              <w:spacing w:after="200"/>
            </w:pPr>
            <w:hyperlink r:id="rId24" w:history="1">
              <w:r>
                <w:rPr>
                  <w:color w:val="1e198e"/>
                  <w:b w:val="1"/>
                  <w:bCs w:val="1"/>
                  <w:u w:val="single"/>
                </w:rPr>
                <w:t xml:space="preserve">Le contexte scolaire serbe et bulgare : quels rapports des élèves au romani standard et de l’école aux élèves roms ?</w:t>
              </w:r>
            </w:hyperlink>
          </w:p>
          <w:p>
            <w:pPr/>
            <w:hyperlink r:id="rId9" w:history="1">
              <w:r>
                <w:rPr>
                  <w:color w:val="#410a8c"/>
                  <w:u w:val="single"/>
                </w:rPr>
                <w:t xml:space="preserve">Marija Apostolović</w:t>
              </w:r>
            </w:hyperlink>
            <w:r>
              <w:rPr/>
              <w:t xml:space="preserve">,</w:t>
            </w:r>
            <w:hyperlink r:id="rId25" w:history="1">
              <w:r>
                <w:rPr>
                  <w:color w:val="#410a8c"/>
                  <w:u w:val="single"/>
                </w:rPr>
                <w:t xml:space="preserve">Maria Milanova</w:t>
              </w:r>
            </w:hyperlink>
          </w:p>
          <w:p>
            <w:pPr/>
            <w:r>
              <w:rPr>
                <w:i w:val="1"/>
                <w:iCs w:val="1"/>
              </w:rPr>
              <w:t xml:space="preserve">Séminaire CSL</w:t>
            </w:r>
            <w:r>
              <w:rPr/>
              <w:t xml:space="preserve">, Université Paris Cité, Sep 2023, Paris, France</w:t>
            </w:r>
          </w:p>
          <w:p>
            <w:pPr/>
            <w:r>
              <w:rPr/>
              <w:t xml:space="preserve">Communication dans un congrès</w:t>
            </w:r>
          </w:p>
          <w:p>
            <w:pPr/>
            <w:hyperlink r:id="rId24" w:history="1">
              <w:r>
                <w:rPr>
                  <w:color w:val="#410a8c"/>
                  <w:u w:val="single"/>
                </w:rPr>
                <w:t xml:space="preserve">hal-04404815v1</w:t>
              </w:r>
            </w:hyperlink>
          </w:p>
        </w:tc>
      </w:tr>
      <w:tr>
        <w:trPr/>
        <w:tc>
          <w:tcPr>
            <w:noWrap/>
          </w:tcPr>
          <w:p>
            <w:pPr>
              <w:spacing w:after="200"/>
            </w:pPr>
            <w:hyperlink r:id="rId26" w:history="1">
              <w:r>
                <w:rPr>
                  <w:color w:val="1e198e"/>
                  <w:b w:val="1"/>
                  <w:bCs w:val="1"/>
                  <w:u w:val="single"/>
                </w:rPr>
                <w:t xml:space="preserve">De la prise en compte du romani des élèves à la favorisation de l’expression « correcte » et l’alphabétisation en serbe : transformation des politiques officielles à l’école en Serbie</w:t>
              </w:r>
            </w:hyperlink>
          </w:p>
          <w:p>
            <w:pPr/>
            <w:hyperlink r:id="rId9" w:history="1">
              <w:r>
                <w:rPr>
                  <w:color w:val="#410a8c"/>
                  <w:u w:val="single"/>
                </w:rPr>
                <w:t xml:space="preserve">Marija Apostolović</w:t>
              </w:r>
            </w:hyperlink>
          </w:p>
          <w:p>
            <w:pPr/>
            <w:r>
              <w:rPr>
                <w:i w:val="1"/>
                <w:iCs w:val="1"/>
              </w:rPr>
              <w:t xml:space="preserve">Plurensa 2023: Plurilinguisme, enseignement-apprentissage, complexité et intégrité : perspectives épistémologiques, didactiques et politiques</w:t>
            </w:r>
            <w:r>
              <w:rPr/>
              <w:t xml:space="preserve">, Jun 2023, Montpellier, France</w:t>
            </w:r>
          </w:p>
          <w:p>
            <w:pPr/>
            <w:r>
              <w:rPr/>
              <w:t xml:space="preserve">Communication dans un congrès</w:t>
            </w:r>
          </w:p>
          <w:p>
            <w:pPr/>
            <w:hyperlink r:id="rId26" w:history="1">
              <w:r>
                <w:rPr>
                  <w:color w:val="#410a8c"/>
                  <w:u w:val="single"/>
                </w:rPr>
                <w:t xml:space="preserve">hal-04195806v1</w:t>
              </w:r>
            </w:hyperlink>
          </w:p>
        </w:tc>
      </w:tr>
      <w:tr>
        <w:trPr/>
        <w:tc>
          <w:tcPr>
            <w:noWrap/>
          </w:tcPr>
          <w:p>
            <w:pPr>
              <w:spacing w:after="200"/>
            </w:pPr>
            <w:hyperlink r:id="rId27" w:history="1">
              <w:r>
                <w:rPr>
                  <w:color w:val="1e198e"/>
                  <w:b w:val="1"/>
                  <w:bCs w:val="1"/>
                  <w:u w:val="single"/>
                </w:rPr>
                <w:t xml:space="preserve">Les tensions entre norme scolaire et norme des élèves en classe. Exemple de l’enseignement du romani (standard) avec des éléments de culture nationale en Serbie</w:t>
              </w:r>
            </w:hyperlink>
          </w:p>
          <w:p>
            <w:pPr/>
            <w:hyperlink r:id="rId9" w:history="1">
              <w:r>
                <w:rPr>
                  <w:color w:val="#410a8c"/>
                  <w:u w:val="single"/>
                </w:rPr>
                <w:t xml:space="preserve">Marija Apostolović</w:t>
              </w:r>
            </w:hyperlink>
          </w:p>
          <w:p>
            <w:pPr/>
            <w:r>
              <w:rPr>
                <w:i w:val="1"/>
                <w:iCs w:val="1"/>
              </w:rPr>
              <w:t xml:space="preserve">Séminare NoVarEL</w:t>
            </w:r>
            <w:r>
              <w:rPr/>
              <w:t xml:space="preserve">, DILTEC, Université Sorbonne Nouvelle, Nov 2022, Paris, France</w:t>
            </w:r>
          </w:p>
          <w:p>
            <w:pPr/>
            <w:r>
              <w:rPr/>
              <w:t xml:space="preserve">Communication dans un congrès</w:t>
            </w:r>
          </w:p>
          <w:p>
            <w:pPr/>
            <w:hyperlink r:id="rId27" w:history="1">
              <w:r>
                <w:rPr>
                  <w:color w:val="#410a8c"/>
                  <w:u w:val="single"/>
                </w:rPr>
                <w:t xml:space="preserve">hal-03906844v1</w:t>
              </w:r>
            </w:hyperlink>
          </w:p>
        </w:tc>
      </w:tr>
      <w:tr>
        <w:trPr/>
        <w:tc>
          <w:tcPr>
            <w:noWrap/>
          </w:tcPr>
          <w:p>
            <w:pPr>
              <w:spacing w:after="200"/>
            </w:pPr>
            <w:hyperlink r:id="rId28" w:history="1">
              <w:r>
                <w:rPr>
                  <w:color w:val="1e198e"/>
                  <w:b w:val="1"/>
                  <w:bCs w:val="1"/>
                  <w:u w:val="single"/>
                </w:rPr>
                <w:t xml:space="preserve">Que disent les archives sur la vie de l'Ecole de préparation des professeurs à l'étranger ?</w:t>
              </w:r>
            </w:hyperlink>
          </w:p>
          <w:p>
            <w:pPr/>
            <w:hyperlink r:id="rId9" w:history="1">
              <w:r>
                <w:rPr>
                  <w:color w:val="#410a8c"/>
                  <w:u w:val="single"/>
                </w:rPr>
                <w:t xml:space="preserve">Marija Apostolović</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Lancement de la bibliothèque CLIODIFLE : 100 ans d'histoire</w:t>
            </w:r>
            <w:r>
              <w:rPr/>
              <w:t xml:space="preserve">, Dec 2021, Paris, France</w:t>
            </w:r>
          </w:p>
          <w:p>
            <w:pPr/>
            <w:r>
              <w:rPr/>
              <w:t xml:space="preserve">Communication dans un congrès</w:t>
            </w:r>
          </w:p>
          <w:p>
            <w:pPr/>
            <w:hyperlink r:id="rId28" w:history="1">
              <w:r>
                <w:rPr>
                  <w:color w:val="#410a8c"/>
                  <w:u w:val="single"/>
                </w:rPr>
                <w:t xml:space="preserve">hal-03465541v1</w:t>
              </w:r>
            </w:hyperlink>
          </w:p>
        </w:tc>
      </w:tr>
      <w:tr>
        <w:trPr/>
        <w:tc>
          <w:tcPr>
            <w:noWrap/>
          </w:tcPr>
          <w:p>
            <w:pPr>
              <w:spacing w:after="200"/>
            </w:pPr>
            <w:hyperlink r:id="rId29" w:history="1">
              <w:r>
                <w:rPr>
                  <w:color w:val="1e198e"/>
                  <w:b w:val="1"/>
                  <w:bCs w:val="1"/>
                  <w:u w:val="single"/>
                </w:rPr>
                <w:t xml:space="preserve">Equipe Cliodifle, DILTEC-Sorbonne Nouvelle : Méthodologie du projet Collex-Cliodifle et premiers résultats du travail sur archives</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30" w:history="1">
              <w:r>
                <w:rPr>
                  <w:color w:val="#410a8c"/>
                  <w:u w:val="single"/>
                </w:rPr>
                <w:t xml:space="preserve">Renaud Lyabastre</w:t>
              </w:r>
            </w:hyperlink>
          </w:p>
          <w:p>
            <w:pPr/>
            <w:r>
              <w:rPr>
                <w:i w:val="1"/>
                <w:iCs w:val="1"/>
              </w:rPr>
              <w:t xml:space="preserve">Lancement de la bibliothèque numérique CLIODIFLE : 100 ans d'histoire</w:t>
            </w:r>
            <w:r>
              <w:rPr/>
              <w:t xml:space="preserve">, Dec 2021, Paris, France</w:t>
            </w:r>
          </w:p>
          <w:p>
            <w:pPr/>
            <w:r>
              <w:rPr/>
              <w:t xml:space="preserve">Communication dans un congrès</w:t>
            </w:r>
          </w:p>
          <w:p>
            <w:pPr/>
            <w:hyperlink r:id="rId29" w:history="1">
              <w:r>
                <w:rPr>
                  <w:color w:val="#410a8c"/>
                  <w:u w:val="single"/>
                </w:rPr>
                <w:t xml:space="preserve">hal-03465543v1</w:t>
              </w:r>
            </w:hyperlink>
          </w:p>
        </w:tc>
      </w:tr>
      <w:tr>
        <w:trPr/>
        <w:tc>
          <w:tcPr>
            <w:noWrap/>
          </w:tcPr>
          <w:p>
            <w:pPr>
              <w:spacing w:after="200"/>
            </w:pPr>
            <w:hyperlink r:id="rId31" w:history="1">
              <w:r>
                <w:rPr>
                  <w:color w:val="1e198e"/>
                  <w:b w:val="1"/>
                  <w:bCs w:val="1"/>
                  <w:u w:val="single"/>
                </w:rPr>
                <w:t xml:space="preserve">Symbolique des lieux et des langues dans l’espace scolaire : quelle place pour le romani et l’élève rom à l’école ?</w:t>
              </w:r>
            </w:hyperlink>
          </w:p>
          <w:p>
            <w:pPr/>
            <w:hyperlink r:id="rId9" w:history="1">
              <w:r>
                <w:rPr>
                  <w:color w:val="#410a8c"/>
                  <w:u w:val="single"/>
                </w:rPr>
                <w:t xml:space="preserve">Marija Apostolović</w:t>
              </w:r>
            </w:hyperlink>
          </w:p>
          <w:p>
            <w:pPr/>
            <w:r>
              <w:rPr>
                <w:i w:val="1"/>
                <w:iCs w:val="1"/>
              </w:rPr>
              <w:t xml:space="preserve">5e Colloque International Langue et territoire</w:t>
            </w:r>
            <w:r>
              <w:rPr/>
              <w:t xml:space="preserve">, Jun 2021, Montpellier, France</w:t>
            </w:r>
          </w:p>
          <w:p>
            <w:pPr/>
            <w:r>
              <w:rPr/>
              <w:t xml:space="preserve">Communication dans un congrès</w:t>
            </w:r>
          </w:p>
          <w:p>
            <w:pPr/>
            <w:hyperlink r:id="rId31" w:history="1">
              <w:r>
                <w:rPr>
                  <w:color w:val="#410a8c"/>
                  <w:u w:val="single"/>
                </w:rPr>
                <w:t xml:space="preserve">hal-03328055v1</w:t>
              </w:r>
            </w:hyperlink>
          </w:p>
        </w:tc>
      </w:tr>
      <w:tr>
        <w:trPr/>
        <w:tc>
          <w:tcPr>
            <w:noWrap/>
          </w:tcPr>
          <w:p>
            <w:pPr>
              <w:spacing w:after="200"/>
            </w:pPr>
            <w:hyperlink r:id="rId32" w:history="1">
              <w:r>
                <w:rPr>
                  <w:color w:val="1e198e"/>
                  <w:b w:val="1"/>
                  <w:bCs w:val="1"/>
                  <w:u w:val="single"/>
                </w:rPr>
                <w:t xml:space="preserve">Les langues minoritaires dans le système éducatif serbe : répercussions linguistiques et sociales des politiques linguistiques</w:t>
              </w:r>
            </w:hyperlink>
          </w:p>
          <w:p>
            <w:pPr/>
            <w:hyperlink r:id="rId9" w:history="1">
              <w:r>
                <w:rPr>
                  <w:color w:val="#410a8c"/>
                  <w:u w:val="single"/>
                </w:rPr>
                <w:t xml:space="preserve">Marija Apostolović</w:t>
              </w:r>
            </w:hyperlink>
          </w:p>
          <w:p>
            <w:pPr/>
            <w:r>
              <w:rPr>
                <w:i w:val="1"/>
                <w:iCs w:val="1"/>
              </w:rPr>
              <w:t xml:space="preserve">Dynamiques socio-linguistiques et politiques linguistiques et éducatives en Europe centrale et orientale</w:t>
            </w:r>
            <w:r>
              <w:rPr/>
              <w:t xml:space="preserve">, Journée d'étude DILTEC - Sorbonne Nouvelle, Jun 2021, Paris, France</w:t>
            </w:r>
          </w:p>
          <w:p>
            <w:pPr/>
            <w:r>
              <w:rPr/>
              <w:t xml:space="preserve">Communication dans un congrès</w:t>
            </w:r>
          </w:p>
          <w:p>
            <w:pPr/>
            <w:hyperlink r:id="rId32" w:history="1">
              <w:r>
                <w:rPr>
                  <w:color w:val="#410a8c"/>
                  <w:u w:val="single"/>
                </w:rPr>
                <w:t xml:space="preserve">hal-03328056v1</w:t>
              </w:r>
            </w:hyperlink>
          </w:p>
        </w:tc>
      </w:tr>
      <w:tr>
        <w:trPr/>
        <w:tc>
          <w:tcPr>
            <w:noWrap/>
          </w:tcPr>
          <w:p>
            <w:pPr>
              <w:spacing w:after="200"/>
            </w:pPr>
            <w:hyperlink r:id="rId33" w:history="1">
              <w:r>
                <w:rPr>
                  <w:color w:val="1e198e"/>
                  <w:b w:val="1"/>
                  <w:bCs w:val="1"/>
                  <w:u w:val="single"/>
                </w:rPr>
                <w:t xml:space="preserve">Parlers romani et romani standard à l’école : tensions entre politique linguistique et pratique effective</w:t>
              </w:r>
            </w:hyperlink>
          </w:p>
          <w:p>
            <w:pPr/>
            <w:hyperlink r:id="rId9" w:history="1">
              <w:r>
                <w:rPr>
                  <w:color w:val="#410a8c"/>
                  <w:u w:val="single"/>
                </w:rPr>
                <w:t xml:space="preserve">Marija Apostolović</w:t>
              </w:r>
            </w:hyperlink>
          </w:p>
          <w:p>
            <w:pPr/>
            <w:r>
              <w:rPr>
                <w:i w:val="1"/>
                <w:iCs w:val="1"/>
              </w:rPr>
              <w:t xml:space="preserve">Colloque International LPP 2021, Les approches multidisciplinaires en planification et politiques linguistiques</w:t>
            </w:r>
            <w:r>
              <w:rPr/>
              <w:t xml:space="preserve">, McGill University's Faculty of Education, Aug 2021, Montréal, Canada</w:t>
            </w:r>
          </w:p>
          <w:p>
            <w:pPr/>
            <w:r>
              <w:rPr/>
              <w:t xml:space="preserve">Communication dans un congrès</w:t>
            </w:r>
          </w:p>
          <w:p>
            <w:pPr/>
            <w:hyperlink r:id="rId33" w:history="1">
              <w:r>
                <w:rPr>
                  <w:color w:val="#410a8c"/>
                  <w:u w:val="single"/>
                </w:rPr>
                <w:t xml:space="preserve">hal-03328054v1</w:t>
              </w:r>
            </w:hyperlink>
          </w:p>
        </w:tc>
      </w:tr>
      <w:tr>
        <w:trPr/>
        <w:tc>
          <w:tcPr>
            <w:noWrap/>
          </w:tcPr>
          <w:p>
            <w:pPr>
              <w:spacing w:after="200"/>
            </w:pPr>
            <w:hyperlink r:id="rId34" w:history="1">
              <w:r>
                <w:rPr>
                  <w:color w:val="1e198e"/>
                  <w:b w:val="1"/>
                  <w:bCs w:val="1"/>
                  <w:u w:val="single"/>
                </w:rPr>
                <w:t xml:space="preserve">La subjectivité dans la recherche</w:t>
              </w:r>
            </w:hyperlink>
          </w:p>
          <w:p>
            <w:pPr/>
            <w:hyperlink r:id="rId35" w:history="1">
              <w:r>
                <w:rPr>
                  <w:color w:val="#410a8c"/>
                  <w:u w:val="single"/>
                </w:rPr>
                <w:t xml:space="preserve">Hui Liu</w:t>
              </w:r>
            </w:hyperlink>
            <w:r>
              <w:rPr/>
              <w:t xml:space="preserve">,</w:t>
            </w:r>
            <w:hyperlink r:id="rId9" w:history="1">
              <w:r>
                <w:rPr>
                  <w:color w:val="#410a8c"/>
                  <w:u w:val="single"/>
                </w:rPr>
                <w:t xml:space="preserve">Marija Apostolović</w:t>
              </w:r>
            </w:hyperlink>
            <w:r>
              <w:rPr/>
              <w:t xml:space="preserve">,</w:t>
            </w:r>
            <w:hyperlink r:id="rId36" w:history="1">
              <w:r>
                <w:rPr>
                  <w:color w:val="#410a8c"/>
                  <w:u w:val="single"/>
                </w:rPr>
                <w:t xml:space="preserve">Shuman Jiao</w:t>
              </w:r>
            </w:hyperlink>
            <w:r>
              <w:rPr/>
              <w:t xml:space="preserve">,</w:t>
            </w:r>
            <w:hyperlink r:id="rId17" w:history="1">
              <w:r>
                <w:rPr>
                  <w:color w:val="#410a8c"/>
                  <w:u w:val="single"/>
                </w:rPr>
                <w:t xml:space="preserve">Danilo Bomilcar</w:t>
              </w:r>
            </w:hyperlink>
          </w:p>
          <w:p>
            <w:pPr/>
            <w:r>
              <w:rPr>
                <w:i w:val="1"/>
                <w:iCs w:val="1"/>
              </w:rPr>
              <w:t xml:space="preserve">2ème journée d’accompagnement scientifique et de rencontre des doctorants. ED 268 / EA 2288</w:t>
            </w:r>
            <w:r>
              <w:rPr/>
              <w:t xml:space="preserve">, DILTEC, Feb 2019, PARIS, France</w:t>
            </w:r>
          </w:p>
          <w:p>
            <w:pPr/>
            <w:r>
              <w:rPr/>
              <w:t xml:space="preserve">Communication dans un congrès</w:t>
            </w:r>
          </w:p>
          <w:p>
            <w:pPr/>
            <w:hyperlink r:id="rId34" w:history="1">
              <w:r>
                <w:rPr>
                  <w:color w:val="#410a8c"/>
                  <w:u w:val="single"/>
                </w:rPr>
                <w:t xml:space="preserve">hal-02452612v1</w:t>
              </w:r>
            </w:hyperlink>
          </w:p>
        </w:tc>
      </w:tr>
      <w:tr>
        <w:trPr/>
        <w:tc>
          <w:tcPr>
            <w:noWrap/>
          </w:tcPr>
          <w:p>
            <w:pPr>
              <w:spacing w:after="200"/>
            </w:pPr>
            <w:hyperlink r:id="rId37" w:history="1">
              <w:r>
                <w:rPr>
                  <w:color w:val="1e198e"/>
                  <w:b w:val="1"/>
                  <w:bCs w:val="1"/>
                  <w:u w:val="single"/>
                </w:rPr>
                <w:t xml:space="preserve">Formes d’altérité et pratiques langagières en contexte institutionnel</w:t>
              </w:r>
            </w:hyperlink>
          </w:p>
          <w:p>
            <w:pPr/>
            <w:hyperlink r:id="rId38" w:history="1">
              <w:r>
                <w:rPr>
                  <w:color w:val="#410a8c"/>
                  <w:u w:val="single"/>
                </w:rPr>
                <w:t xml:space="preserve">Manon Boutin-Charles</w:t>
              </w:r>
            </w:hyperlink>
            <w:r>
              <w:rPr/>
              <w:t xml:space="preserve">,</w:t>
            </w:r>
            <w:hyperlink r:id="rId9" w:history="1">
              <w:r>
                <w:rPr>
                  <w:color w:val="#410a8c"/>
                  <w:u w:val="single"/>
                </w:rPr>
                <w:t xml:space="preserve">Marija Apostolović</w:t>
              </w:r>
            </w:hyperlink>
            <w:r>
              <w:rPr/>
              <w:t xml:space="preserve">,</w:t>
            </w:r>
            <w:hyperlink r:id="rId39" w:history="1">
              <w:r>
                <w:rPr>
                  <w:color w:val="#410a8c"/>
                  <w:u w:val="single"/>
                </w:rPr>
                <w:t xml:space="preserve">Yiheng Wang</w:t>
              </w:r>
            </w:hyperlink>
            <w:r>
              <w:rPr/>
              <w:t xml:space="preserve">,</w:t>
            </w:r>
            <w:hyperlink r:id="rId40" w:history="1">
              <w:r>
                <w:rPr>
                  <w:color w:val="#410a8c"/>
                  <w:u w:val="single"/>
                </w:rPr>
                <w:t xml:space="preserve">Anne-Sophie Cayet</w:t>
              </w:r>
            </w:hyperlink>
            <w:r>
              <w:rPr/>
              <w:t xml:space="preserve">,</w:t>
            </w:r>
            <w:hyperlink r:id="rId41" w:history="1">
              <w:r>
                <w:rPr>
                  <w:color w:val="#410a8c"/>
                  <w:u w:val="single"/>
                </w:rPr>
                <w:t xml:space="preserve">Nadia Bacor</w:t>
              </w:r>
            </w:hyperlink>
            <w:r>
              <w:rPr/>
              <w:t xml:space="preserve">et al.</w:t>
            </w:r>
          </w:p>
          <w:p>
            <w:pPr/>
            <w:r>
              <w:rPr>
                <w:i w:val="1"/>
                <w:iCs w:val="1"/>
              </w:rPr>
              <w:t xml:space="preserve">Sixième Journée du DILTEC – Vers le centenaire</w:t>
            </w:r>
            <w:r>
              <w:rPr/>
              <w:t xml:space="preserve">, DILTEC, Jun 2019, PARIS, France</w:t>
            </w:r>
          </w:p>
          <w:p>
            <w:pPr/>
            <w:r>
              <w:rPr/>
              <w:t xml:space="preserve">Communication dans un congrès</w:t>
            </w:r>
          </w:p>
          <w:p>
            <w:pPr/>
            <w:hyperlink r:id="rId37" w:history="1">
              <w:r>
                <w:rPr>
                  <w:color w:val="#410a8c"/>
                  <w:u w:val="single"/>
                </w:rPr>
                <w:t xml:space="preserve">hal-02452559v1</w:t>
              </w:r>
            </w:hyperlink>
          </w:p>
        </w:tc>
      </w:tr>
      <w:tr>
        <w:trPr/>
        <w:tc>
          <w:tcPr>
            <w:noWrap/>
          </w:tcPr>
          <w:p>
            <w:pPr>
              <w:spacing w:after="200"/>
            </w:pPr>
            <w:hyperlink r:id="rId42" w:history="1">
              <w:r>
                <w:rPr>
                  <w:color w:val="1e198e"/>
                  <w:b w:val="1"/>
                  <w:bCs w:val="1"/>
                  <w:u w:val="single"/>
                </w:rPr>
                <w:t xml:space="preserve">« Vers une construction épistémologique : entre tâtonnements et convictions ? » in « Positionnements du chercheur en didactique des langues »</w:t>
              </w:r>
            </w:hyperlink>
          </w:p>
          <w:p>
            <w:pPr/>
            <w:hyperlink r:id="rId15" w:history="1">
              <w:r>
                <w:rPr>
                  <w:color w:val="#410a8c"/>
                  <w:u w:val="single"/>
                </w:rPr>
                <w:t xml:space="preserve">Alice-Hélène Burrows</w:t>
              </w:r>
            </w:hyperlink>
            <w:r>
              <w:rPr/>
              <w:t xml:space="preserve">,</w:t>
            </w:r>
            <w:hyperlink r:id="rId41" w:history="1">
              <w:r>
                <w:rPr>
                  <w:color w:val="#410a8c"/>
                  <w:u w:val="single"/>
                </w:rPr>
                <w:t xml:space="preserve">Nadia Bacor</w:t>
              </w:r>
            </w:hyperlink>
            <w:r>
              <w:rPr/>
              <w:t xml:space="preserve">,</w:t>
            </w:r>
            <w:hyperlink r:id="rId9" w:history="1">
              <w:r>
                <w:rPr>
                  <w:color w:val="#410a8c"/>
                  <w:u w:val="single"/>
                </w:rPr>
                <w:t xml:space="preserve">Marija Apostolović</w:t>
              </w:r>
            </w:hyperlink>
          </w:p>
          <w:p>
            <w:pPr/>
            <w:r>
              <w:rPr>
                <w:i w:val="1"/>
                <w:iCs w:val="1"/>
              </w:rPr>
              <w:t xml:space="preserve">Journée d'étude DILTEC - Sorbonne Nouvelle</w:t>
            </w:r>
            <w:r>
              <w:rPr/>
              <w:t xml:space="preserve">, Jun 2018, Paris, France</w:t>
            </w:r>
          </w:p>
          <w:p>
            <w:pPr/>
            <w:r>
              <w:rPr/>
              <w:t xml:space="preserve">Communication dans un congrès</w:t>
            </w:r>
          </w:p>
          <w:p>
            <w:pPr/>
            <w:hyperlink r:id="rId42" w:history="1">
              <w:r>
                <w:rPr>
                  <w:color w:val="#410a8c"/>
                  <w:u w:val="single"/>
                </w:rPr>
                <w:t xml:space="preserve">hal-01844948v1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Actes de la journée d’étude Dynamiques socio-linguistiques et politiques linguistiques et éducatives en Europe centrale et orientale</w:t>
              </w:r>
            </w:hyperlink>
          </w:p>
          <w:p>
            <w:pPr/>
            <w:hyperlink r:id="rId9" w:history="1">
              <w:r>
                <w:rPr>
                  <w:color w:val="#410a8c"/>
                  <w:u w:val="single"/>
                </w:rPr>
                <w:t xml:space="preserve">Marija Apostolović</w:t>
              </w:r>
            </w:hyperlink>
            <w:r>
              <w:rPr/>
              <w:t xml:space="preserve">,</w:t>
            </w:r>
            <w:hyperlink r:id="rId44" w:history="1">
              <w:r>
                <w:rPr>
                  <w:color w:val="#410a8c"/>
                  <w:u w:val="single"/>
                </w:rPr>
                <w:t xml:space="preserve">Magali Ruet</w:t>
              </w:r>
            </w:hyperlink>
            <w:r>
              <w:rPr/>
              <w:t xml:space="preserve">,</w:t>
            </w:r>
            <w:hyperlink r:id="rId45" w:history="1">
              <w:r>
                <w:rPr>
                  <w:color w:val="#410a8c"/>
                  <w:u w:val="single"/>
                </w:rPr>
                <w:t xml:space="preserve">Josip Bruno Bilic</w:t>
              </w:r>
            </w:hyperlink>
            <w:r>
              <w:rPr/>
              <w:t xml:space="preserve">,</w:t>
            </w:r>
            <w:hyperlink r:id="rId46" w:history="1">
              <w:r>
                <w:rPr>
                  <w:color w:val="#410a8c"/>
                  <w:u w:val="single"/>
                </w:rPr>
                <w:t xml:space="preserve">Cécile Bruley</w:t>
              </w:r>
            </w:hyperlink>
            <w:r>
              <w:rPr/>
              <w:t xml:space="preserve">,</w:t>
            </w:r>
            <w:hyperlink r:id="rId47" w:history="1">
              <w:r>
                <w:rPr>
                  <w:color w:val="#410a8c"/>
                  <w:u w:val="single"/>
                </w:rPr>
                <w:t xml:space="preserve">Katarina Chovancovà</w:t>
              </w:r>
            </w:hyperlink>
            <w:r>
              <w:rPr/>
              <w:t xml:space="preserve">et al.</w:t>
            </w:r>
          </w:p>
          <w:p>
            <w:pPr/>
            <w:r>
              <w:rPr/>
              <w:t xml:space="preserve">2021</w:t>
            </w:r>
          </w:p>
          <w:p>
            <w:pPr/>
            <w:r>
              <w:rPr/>
              <w:t xml:space="preserve">Ouvrages</w:t>
            </w:r>
          </w:p>
          <w:p>
            <w:pPr/>
            <w:hyperlink r:id="rId43" w:history="1">
              <w:r>
                <w:rPr>
                  <w:color w:val="#410a8c"/>
                  <w:u w:val="single"/>
                </w:rPr>
                <w:t xml:space="preserve">hal-03486530v1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L’élève rom face à l’école : l’école face à l’élève rom Quel(s) fossé(s) à combler ? Cas d’étude d’une école primaire en Serbie</w:t>
              </w:r>
            </w:hyperlink>
          </w:p>
          <w:p>
            <w:pPr/>
            <w:hyperlink r:id="rId9" w:history="1">
              <w:r>
                <w:rPr>
                  <w:color w:val="#410a8c"/>
                  <w:u w:val="single"/>
                </w:rPr>
                <w:t xml:space="preserve">Marija Apostolović</w:t>
              </w:r>
            </w:hyperlink>
          </w:p>
          <w:p>
            <w:pPr/>
            <w:r>
              <w:rPr/>
              <w:t xml:space="preserve">2017</w:t>
            </w:r>
          </w:p>
          <w:p>
            <w:pPr/>
            <w:r>
              <w:rPr/>
              <w:t xml:space="preserve">Autre publication scientifique</w:t>
            </w:r>
          </w:p>
          <w:p>
            <w:pPr/>
            <w:hyperlink r:id="rId48" w:history="1">
              <w:r>
                <w:rPr>
                  <w:color w:val="#410a8c"/>
                  <w:u w:val="single"/>
                </w:rPr>
                <w:t xml:space="preserve">hal-01692963v1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6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59013v1" TargetMode="External"/><Relationship Id="rId9" Type="http://schemas.openxmlformats.org/officeDocument/2006/relationships/hyperlink" Target="https://hal.science/search/index/?q=*&amp;authFullName_s=Marija Apostolovi&#263;" TargetMode="External"/><Relationship Id="rId10" Type="http://schemas.openxmlformats.org/officeDocument/2006/relationships/hyperlink" Target="https://dx.doi.org/10.4000/glottopol.2930" TargetMode="External"/><Relationship Id="rId11" Type="http://schemas.openxmlformats.org/officeDocument/2006/relationships/hyperlink" Target="https://hal.science/hal-03603324v1" TargetMode="External"/><Relationship Id="rId12" Type="http://schemas.openxmlformats.org/officeDocument/2006/relationships/hyperlink" Target="https://dx.doi.org/10.4000/glottopol.779" TargetMode="External"/><Relationship Id="rId13" Type="http://schemas.openxmlformats.org/officeDocument/2006/relationships/hyperlink" Target="https://hal.science/hal-03507320v1" TargetMode="External"/><Relationship Id="rId14" Type="http://schemas.openxmlformats.org/officeDocument/2006/relationships/hyperlink" Target="https://hal.science/hal-03560659v1" TargetMode="External"/><Relationship Id="rId15" Type="http://schemas.openxmlformats.org/officeDocument/2006/relationships/hyperlink" Target="https://hal.science/search/index/?q=*&amp;authFullName_s=Alice-H&#233;l&#232;ne Burrows" TargetMode="External"/><Relationship Id="rId16" Type="http://schemas.openxmlformats.org/officeDocument/2006/relationships/hyperlink" Target="https://hal.science/search/index/?q=*&amp;authFullName_s=Am&#233;lie Cellier" TargetMode="External"/><Relationship Id="rId17" Type="http://schemas.openxmlformats.org/officeDocument/2006/relationships/hyperlink" Target="https://hal.science/search/index/?q=*&amp;authFullName_s=Danilo Bomilcar" TargetMode="External"/><Relationship Id="rId18" Type="http://schemas.openxmlformats.org/officeDocument/2006/relationships/hyperlink" Target="https://dx.doi.org/10.4000/dhfles.8425" TargetMode="External"/><Relationship Id="rId19" Type="http://schemas.openxmlformats.org/officeDocument/2006/relationships/hyperlink" Target="https://hal.science/hal-02512784v1" TargetMode="External"/><Relationship Id="rId20" Type="http://schemas.openxmlformats.org/officeDocument/2006/relationships/hyperlink" Target="https://dx.doi.org/10.5937/inovacije1904109A" TargetMode="External"/><Relationship Id="rId21" Type="http://schemas.openxmlformats.org/officeDocument/2006/relationships/hyperlink" Target="https://hal.science/hal-04568638v1" TargetMode="External"/><Relationship Id="rId22" Type="http://schemas.openxmlformats.org/officeDocument/2006/relationships/hyperlink" Target="https://hal.science/hal-04568641v1" TargetMode="External"/><Relationship Id="rId23" Type="http://schemas.openxmlformats.org/officeDocument/2006/relationships/hyperlink" Target="https://hal.science/hal-04496720v1" TargetMode="External"/><Relationship Id="rId24" Type="http://schemas.openxmlformats.org/officeDocument/2006/relationships/hyperlink" Target="https://hal.science/hal-04404815v1" TargetMode="External"/><Relationship Id="rId25" Type="http://schemas.openxmlformats.org/officeDocument/2006/relationships/hyperlink" Target="https://hal.science/search/index/?q=*&amp;authFullName_s=Maria Milanova" TargetMode="External"/><Relationship Id="rId26" Type="http://schemas.openxmlformats.org/officeDocument/2006/relationships/hyperlink" Target="https://hal.science/hal-04195806v1" TargetMode="External"/><Relationship Id="rId27" Type="http://schemas.openxmlformats.org/officeDocument/2006/relationships/hyperlink" Target="https://hal.science/hal-03906844v1" TargetMode="External"/><Relationship Id="rId28" Type="http://schemas.openxmlformats.org/officeDocument/2006/relationships/hyperlink" Target="https://hal.science/hal-03465541v1" TargetMode="External"/><Relationship Id="rId29" Type="http://schemas.openxmlformats.org/officeDocument/2006/relationships/hyperlink" Target="https://hal.science/hal-03465543v1" TargetMode="External"/><Relationship Id="rId30" Type="http://schemas.openxmlformats.org/officeDocument/2006/relationships/hyperlink" Target="https://hal.science/search/index/?q=*&amp;authFullName_s=Renaud Lyabastre" TargetMode="External"/><Relationship Id="rId31" Type="http://schemas.openxmlformats.org/officeDocument/2006/relationships/hyperlink" Target="https://hal.science/hal-03328055v1" TargetMode="External"/><Relationship Id="rId32" Type="http://schemas.openxmlformats.org/officeDocument/2006/relationships/hyperlink" Target="https://hal.science/hal-03328056v1" TargetMode="External"/><Relationship Id="rId33" Type="http://schemas.openxmlformats.org/officeDocument/2006/relationships/hyperlink" Target="https://hal.science/hal-03328054v1" TargetMode="External"/><Relationship Id="rId34" Type="http://schemas.openxmlformats.org/officeDocument/2006/relationships/hyperlink" Target="https://hal.science/hal-02452612v1" TargetMode="External"/><Relationship Id="rId35" Type="http://schemas.openxmlformats.org/officeDocument/2006/relationships/hyperlink" Target="https://hal.science/search/index/?q=*&amp;authFullName_s=Hui Liu" TargetMode="External"/><Relationship Id="rId36" Type="http://schemas.openxmlformats.org/officeDocument/2006/relationships/hyperlink" Target="https://hal.science/search/index/?q=*&amp;authFullName_s=Shuman Jiao" TargetMode="External"/><Relationship Id="rId37" Type="http://schemas.openxmlformats.org/officeDocument/2006/relationships/hyperlink" Target="https://hal.science/hal-02452559v1" TargetMode="External"/><Relationship Id="rId38" Type="http://schemas.openxmlformats.org/officeDocument/2006/relationships/hyperlink" Target="https://hal.science/search/index/?q=*&amp;authFullName_s=Manon Boutin-Charles" TargetMode="External"/><Relationship Id="rId39" Type="http://schemas.openxmlformats.org/officeDocument/2006/relationships/hyperlink" Target="https://hal.science/search/index/?q=*&amp;authFullName_s=Yiheng Wang" TargetMode="External"/><Relationship Id="rId40" Type="http://schemas.openxmlformats.org/officeDocument/2006/relationships/hyperlink" Target="https://hal.science/search/index/?q=*&amp;authFullName_s=Anne-Sophie Cayet" TargetMode="External"/><Relationship Id="rId41" Type="http://schemas.openxmlformats.org/officeDocument/2006/relationships/hyperlink" Target="https://hal.science/search/index/?q=*&amp;authFullName_s=Nadia Bacor" TargetMode="External"/><Relationship Id="rId42" Type="http://schemas.openxmlformats.org/officeDocument/2006/relationships/hyperlink" Target="https://univ-sorbonne-nouvelle.hal.science/hal-01844948v1" TargetMode="External"/><Relationship Id="rId43" Type="http://schemas.openxmlformats.org/officeDocument/2006/relationships/hyperlink" Target="https://hal.science/hal-03486530v1" TargetMode="External"/><Relationship Id="rId44" Type="http://schemas.openxmlformats.org/officeDocument/2006/relationships/hyperlink" Target="https://hal.science/search/index/?q=*&amp;authFullName_s=Magali Ruet" TargetMode="External"/><Relationship Id="rId45" Type="http://schemas.openxmlformats.org/officeDocument/2006/relationships/hyperlink" Target="https://hal.science/search/index/?q=*&amp;authFullName_s=Josip Bruno Bilic" TargetMode="External"/><Relationship Id="rId46" Type="http://schemas.openxmlformats.org/officeDocument/2006/relationships/hyperlink" Target="https://hal.science/search/index/?q=*&amp;authFullName_s=C&#233;cile Bruley" TargetMode="External"/><Relationship Id="rId47" Type="http://schemas.openxmlformats.org/officeDocument/2006/relationships/hyperlink" Target="https://hal.science/search/index/?q=*&amp;authFullName_s=Katarina Chovancov&#224;" TargetMode="External"/><Relationship Id="rId48" Type="http://schemas.openxmlformats.org/officeDocument/2006/relationships/hyperlink" Target="https://univ-sorbonne-nouvelle.hal.science/hal-0169296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Apostolović</dc:title>
  <dc:description>CV</dc:description>
  <dc:subject/>
  <cp:keywords/>
  <cp:category/>
  <cp:lastModifiedBy/>
  <dcterms:created xsi:type="dcterms:W3CDTF">2026-05-27T00:53:30+02:00</dcterms:created>
  <dcterms:modified xsi:type="dcterms:W3CDTF">2026-05-27T00:53:30+02:00</dcterms:modified>
</cp:coreProperties>
</file>

<file path=docProps/custom.xml><?xml version="1.0" encoding="utf-8"?>
<Properties xmlns="http://schemas.openxmlformats.org/officeDocument/2006/custom-properties" xmlns:vt="http://schemas.openxmlformats.org/officeDocument/2006/docPropsVTypes"/>
</file>