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 Béranger </w:t>
      </w:r>
      <w:r>
        <w:rPr>
          <w:color w:val="641e6e"/>
        </w:rPr>
        <w:t xml:space="preserve">Assistante de recherche (Freie Universität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marine-beranger</w:t>
        </w:r>
      </w:hyperlink>
    </w:p>
    <w:p>
      <w:pPr>
        <w:numPr>
          <w:ilvl w:val="0"/>
          <w:numId w:val="1"/>
        </w:numPr>
      </w:pPr>
      <w:r>
        <w:rPr/>
        <w:t xml:space="preserve"> ORCID : </w:t>
      </w:r>
      <w:hyperlink r:id="rId8" w:history="1">
        <w:r>
          <w:rPr>
            <w:color w:val="#410a8c"/>
            <w:u w:val="single"/>
          </w:rPr>
          <w:t xml:space="preserve">0009-0008-6897-4537</w:t>
        </w:r>
      </w:hyperlink>
    </w:p>
    <w:p>
      <w:pPr>
        <w:numPr>
          <w:ilvl w:val="0"/>
          <w:numId w:val="1"/>
        </w:numPr>
      </w:pPr>
      <w:r>
        <w:rPr/>
        <w:t xml:space="preserve"> IdRef : </w:t>
      </w:r>
      <w:hyperlink r:id="rId9" w:history="1">
        <w:r>
          <w:rPr>
            <w:color w:val="#410a8c"/>
            <w:u w:val="single"/>
          </w:rPr>
          <w:t xml:space="preserve">237502305</w:t>
        </w:r>
      </w:hyperlink>
    </w:p>
    <w:p>
      <w:pPr>
        <w:spacing w:before="600"/>
      </w:pPr>
    </w:p>
    <w:p>
      <w:pPr>
        <w:pStyle w:val="Heading2"/>
      </w:pPr>
      <w:r>
        <w:rPr>
          <w:color w:val="1e198e"/>
          <w:b w:val="1"/>
          <w:bCs w:val="1"/>
        </w:rPr>
        <w:t xml:space="preserve">Présentation</w:t>
      </w:r>
    </w:p>
    <w:p>
      <w:pPr>
        <w:spacing w:after="100"/>
      </w:pPr>
    </w:p>
    <w:p>
      <w:pPr/>
      <w:r>
        <w:rPr>
          <w:b w:val="1"/>
          <w:bCs w:val="1"/>
        </w:rPr>
        <w:t xml:space="preserve">Dr. Marine BÉRANGER</w:t>
      </w:r>
    </w:p>
    <w:p>
      <w:pPr/>
      <w:r>
        <w:rPr/>
        <w:t xml:space="preserve">Historian specialized in history and cultures of the Ancient Near East.</w:t>
      </w:r>
    </w:p>
    <w:p>
      <w:pPr/>
      <w:r>
        <w:rPr/>
        <w:t xml:space="preserve">Marine Béranger is a researcher and academic specializing in Ancient Near Eastern studies, focusing on Mesopotamian history during the Old Babylonian period (2004–1595 BC). Her areas of expertise include the political, economic, and cultural history of this period. She is known for her work on Akkadian letters and scribal practices, as well as on the archives from Dur-Abi-ešuh. In her first book, « Écoute ma tablette ! » L’essor de la correspondance en Mésopotamie (2004–1595 av. n. è.), she explores the rise of letter-writing in Mesopotamia, reflected in a corpus of over 7,000 Old Babylonian letters.</w:t>
      </w:r>
    </w:p>
    <w:p>
      <w:pPr/>
      <w:r>
        <w:rPr/>
        <w:t xml:space="preserve">She holds a doctoral degree from the École Pratique des Hautes Études/Université Paris Sciences et Lettres (2018). She is now affiliated with the Freie Universität Berlin's Institute of Ancient Near Eastern Studies and has been actively involved in teaching and research.</w:t>
      </w:r>
    </w:p>
    <w:p>
      <w:pPr/>
      <w:r>
        <w:rPr/>
        <w:t xml:space="preserve">Areas of research: Writing, Literacy, and Cultural (Dis)continuities in Mesopotamia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ARCHIBAB 5 : « Écoute ma tablette ! » L'essor de la correspondance en Mésopotamie (2004–1595 av. n. è.)</w:t>
              </w:r>
            </w:hyperlink>
          </w:p>
          <w:p>
            <w:pPr/>
            <w:hyperlink r:id="rId11" w:history="1">
              <w:r>
                <w:rPr>
                  <w:color w:val="#410a8c"/>
                  <w:u w:val="single"/>
                </w:rPr>
                <w:t xml:space="preserve">Marine Béranger</w:t>
              </w:r>
            </w:hyperlink>
          </w:p>
          <w:p>
            <w:pPr/>
            <w:r>
              <w:rPr/>
              <w:t xml:space="preserve">SEPOA, Mémoires de N.A.B.U. (23), 464 p., 2024, 979-10-97449-07-0. </w:t>
            </w:r>
            <w:hyperlink r:id="rId12" w:history="1">
              <w:r>
                <w:rPr>
                  <w:color w:val="#410a8c"/>
                  <w:u w:val="single"/>
                </w:rPr>
                <w:t xml:space="preserve">⟨10.17169/refubium-47203⟩</w:t>
              </w:r>
            </w:hyperlink>
          </w:p>
          <w:p>
            <w:pPr/>
            <w:r>
              <w:rPr/>
              <w:t xml:space="preserve">Ouvrages</w:t>
            </w:r>
          </w:p>
          <w:p>
            <w:pPr/>
            <w:hyperlink r:id="rId10" w:history="1">
              <w:r>
                <w:rPr>
                  <w:color w:val="#410a8c"/>
                  <w:u w:val="single"/>
                </w:rPr>
                <w:t xml:space="preserve">hal-04503606v1</w:t>
              </w:r>
            </w:hyperlink>
          </w:p>
        </w:tc>
      </w:tr>
      <w:tr>
        <w:trPr/>
        <w:tc>
          <w:tcPr>
            <w:noWrap/>
          </w:tcPr>
          <w:p>
            <w:pPr>
              <w:spacing w:after="200"/>
            </w:pPr>
            <w:hyperlink r:id="rId13" w:history="1">
              <w:r>
                <w:rPr>
                  <w:color w:val="1e198e"/>
                  <w:b w:val="1"/>
                  <w:bCs w:val="1"/>
                  <w:u w:val="single"/>
                </w:rPr>
                <w:t xml:space="preserve">Dieux, rois et capitales dans le Proche-Orient ancien. Compte rendu de la LXVe Rencontre Assyriologique Internationale (Paris, 8-12 juillet 2019)</w:t>
              </w:r>
            </w:hyperlink>
          </w:p>
          <w:p>
            <w:pPr/>
            <w:hyperlink r:id="rId11" w:history="1">
              <w:r>
                <w:rPr>
                  <w:color w:val="#410a8c"/>
                  <w:u w:val="single"/>
                </w:rPr>
                <w:t xml:space="preserve">Marine Béranger</w:t>
              </w:r>
            </w:hyperlink>
            <w:r>
              <w:rPr/>
              <w:t xml:space="preserve">,</w:t>
            </w:r>
            <w:hyperlink r:id="rId14" w:history="1">
              <w:r>
                <w:rPr>
                  <w:color w:val="#410a8c"/>
                  <w:u w:val="single"/>
                </w:rPr>
                <w:t xml:space="preserve">Francesca Nebiolo</w:t>
              </w:r>
            </w:hyperlink>
            <w:r>
              <w:rPr/>
              <w:t xml:space="preserve">,</w:t>
            </w:r>
            <w:hyperlink r:id="rId15" w:history="1">
              <w:r>
                <w:rPr>
                  <w:color w:val="#410a8c"/>
                  <w:u w:val="single"/>
                </w:rPr>
                <w:t xml:space="preserve">Nele Ziegler</w:t>
              </w:r>
            </w:hyperlink>
          </w:p>
          <w:p>
            <w:pPr/>
            <w:hyperlink r:id="rId16" w:history="1">
              <w:r>
                <w:rPr>
                  <w:color w:val="#410a8c"/>
                  <w:u w:val="single"/>
                </w:rPr>
                <w:t xml:space="preserve">Peeters</w:t>
              </w:r>
            </w:hyperlink>
            <w:r>
              <w:rPr/>
              <w:t xml:space="preserve">, Publications de l'Institut du Proche-Orient Ancien (5), 1193 p. (2 vol.), 2023, Publications de l'Institut du Proche-Orient ancien du Collège de France, 9789042946996</w:t>
            </w:r>
          </w:p>
          <w:p>
            <w:pPr/>
            <w:r>
              <w:rPr/>
              <w:t xml:space="preserve">Ouvrages</w:t>
            </w:r>
          </w:p>
          <w:p>
            <w:pPr/>
            <w:hyperlink r:id="rId13" w:history="1">
              <w:r>
                <w:rPr>
                  <w:color w:val="#410a8c"/>
                  <w:u w:val="single"/>
                </w:rPr>
                <w:t xml:space="preserve">hal-04116197v1</w:t>
              </w:r>
            </w:hyperlink>
          </w:p>
        </w:tc>
      </w:tr>
      <w:tr>
        <w:trPr/>
        <w:tc>
          <w:tcPr>
            <w:noWrap/>
          </w:tcPr>
          <w:p>
            <w:pPr>
              <w:spacing w:after="200"/>
            </w:pPr>
            <w:hyperlink r:id="rId17" w:history="1">
              <w:r>
                <w:rPr>
                  <w:color w:val="1e198e"/>
                  <w:b w:val="1"/>
                  <w:bCs w:val="1"/>
                  <w:u w:val="single"/>
                </w:rPr>
                <w:t xml:space="preserve">ARCHIBAB 4 : Nouvelles recherches sur les archives d'Ur d'époque paléo-babylonienne</w:t>
              </w:r>
            </w:hyperlink>
          </w:p>
          <w:p>
            <w:pPr/>
            <w:hyperlink r:id="rId18" w:history="1">
              <w:r>
                <w:rPr>
                  <w:color w:val="#410a8c"/>
                  <w:u w:val="single"/>
                </w:rPr>
                <w:t xml:space="preserve">Dominique Charpin</w:t>
              </w:r>
            </w:hyperlink>
            <w:r>
              <w:rPr/>
              <w:t xml:space="preserve">,</w:t>
            </w:r>
            <w:hyperlink r:id="rId11" w:history="1">
              <w:r>
                <w:rPr>
                  <w:color w:val="#410a8c"/>
                  <w:u w:val="single"/>
                </w:rPr>
                <w:t xml:space="preserve">Marine Béranger</w:t>
              </w:r>
            </w:hyperlink>
            <w:r>
              <w:rPr/>
              <w:t xml:space="preserve">,</w:t>
            </w:r>
            <w:hyperlink r:id="rId19" w:history="1">
              <w:r>
                <w:rPr>
                  <w:color w:val="#410a8c"/>
                  <w:u w:val="single"/>
                </w:rPr>
                <w:t xml:space="preserve">Baptiste Fiette</w:t>
              </w:r>
            </w:hyperlink>
            <w:r>
              <w:rPr/>
              <w:t xml:space="preserve">,</w:t>
            </w:r>
            <w:hyperlink r:id="rId20" w:history="1">
              <w:r>
                <w:rPr>
                  <w:color w:val="#410a8c"/>
                  <w:u w:val="single"/>
                </w:rPr>
                <w:t xml:space="preserve">Antoine Jacquet</w:t>
              </w:r>
            </w:hyperlink>
          </w:p>
          <w:p>
            <w:pPr/>
            <w:hyperlink r:id="rId21" w:history="1">
              <w:r>
                <w:rPr>
                  <w:color w:val="#410a8c"/>
                  <w:u w:val="single"/>
                </w:rPr>
                <w:t xml:space="preserve">SEPOA</w:t>
              </w:r>
            </w:hyperlink>
            <w:r>
              <w:rPr/>
              <w:t xml:space="preserve">, Mémoires de N.A.B.U. (22), 556 p., 2020, 979-10-97449-03-2</w:t>
            </w:r>
          </w:p>
          <w:p>
            <w:pPr/>
            <w:r>
              <w:rPr/>
              <w:t xml:space="preserve">Ouvrages</w:t>
            </w:r>
          </w:p>
          <w:p>
            <w:pPr/>
            <w:hyperlink r:id="rId17" w:history="1">
              <w:r>
                <w:rPr>
                  <w:color w:val="#410a8c"/>
                  <w:u w:val="single"/>
                </w:rPr>
                <w:t xml:space="preserve">hal-03089365v1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Special Issue: iDANES – Insights into Digital Ancient Near eastern Studies, Part 2</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66 (1), 2024</w:t>
            </w:r>
          </w:p>
          <w:p>
            <w:pPr/>
            <w:r>
              <w:rPr/>
              <w:t xml:space="preserve">N°spécial de revue/special issue</w:t>
            </w:r>
          </w:p>
          <w:p>
            <w:pPr/>
            <w:hyperlink r:id="rId22" w:history="1">
              <w:r>
                <w:rPr>
                  <w:color w:val="#410a8c"/>
                  <w:u w:val="single"/>
                </w:rPr>
                <w:t xml:space="preserve">hal-04917599v1</w:t>
              </w:r>
            </w:hyperlink>
          </w:p>
        </w:tc>
      </w:tr>
      <w:tr>
        <w:trPr/>
        <w:tc>
          <w:tcPr>
            <w:noWrap/>
          </w:tcPr>
          <w:p>
            <w:pPr>
              <w:spacing w:after="200"/>
            </w:pPr>
            <w:hyperlink r:id="rId26" w:history="1">
              <w:r>
                <w:rPr>
                  <w:color w:val="1e198e"/>
                  <w:b w:val="1"/>
                  <w:bCs w:val="1"/>
                  <w:u w:val="single"/>
                </w:rPr>
                <w:t xml:space="preserve">Special Issue: iDANES – Insights into Digital Ancient Near eastern Studies, Part 1</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65 (6), 2023</w:t>
            </w:r>
          </w:p>
          <w:p>
            <w:pPr/>
            <w:r>
              <w:rPr/>
              <w:t xml:space="preserve">N°spécial de revue/special issue</w:t>
            </w:r>
          </w:p>
          <w:p>
            <w:pPr/>
            <w:hyperlink r:id="rId26" w:history="1">
              <w:r>
                <w:rPr>
                  <w:color w:val="#410a8c"/>
                  <w:u w:val="single"/>
                </w:rPr>
                <w:t xml:space="preserve">hal-04917590v1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Bullae from the Main Tell: Documents of Umma’s Administration in the Early Old Babylonian Period, by N. A. Al-Mutawalli, K. S. Ismael, and W. Sallaberger, with a contribution by A. Otto. Cuneiform Texts from the Iraqi Excavations at Umma (Jokha) 3. Wiesbaden: Harrassowitz, 2024. 348 + viii pp. Paperback and e-book, €98</w:t>
              </w:r>
            </w:hyperlink>
          </w:p>
          <w:p>
            <w:pPr/>
            <w:hyperlink r:id="rId11" w:history="1">
              <w:r>
                <w:rPr>
                  <w:color w:val="#410a8c"/>
                  <w:u w:val="single"/>
                </w:rPr>
                <w:t xml:space="preserve">Marine Béranger</w:t>
              </w:r>
            </w:hyperlink>
          </w:p>
          <w:p>
            <w:pPr/>
            <w:r>
              <w:rPr>
                <w:i w:val="1"/>
                <w:iCs w:val="1"/>
              </w:rPr>
              <w:t xml:space="preserve">Bulletin of the American Society of Oriental Research</w:t>
            </w:r>
            <w:r>
              <w:rPr/>
              <w:t xml:space="preserve">, 2025, 394, pp.228-233. </w:t>
            </w:r>
            <w:hyperlink r:id="rId28" w:history="1">
              <w:r>
                <w:rPr>
                  <w:color w:val="#410a8c"/>
                  <w:u w:val="single"/>
                </w:rPr>
                <w:t xml:space="preserve">⟨10.1086/738037⟩</w:t>
              </w:r>
            </w:hyperlink>
          </w:p>
          <w:p>
            <w:pPr/>
            <w:r>
              <w:rPr/>
              <w:t xml:space="preserve">Article dans une revue</w:t>
            </w:r>
            <w:r>
              <w:rPr/>
              <w:t xml:space="preserve"> (compte-rendu de lecture)</w:t>
            </w:r>
          </w:p>
          <w:p>
            <w:pPr/>
            <w:hyperlink r:id="rId27" w:history="1">
              <w:r>
                <w:rPr>
                  <w:color w:val="#410a8c"/>
                  <w:u w:val="single"/>
                </w:rPr>
                <w:t xml:space="preserve">hal-05382469v1</w:t>
              </w:r>
            </w:hyperlink>
          </w:p>
        </w:tc>
      </w:tr>
      <w:tr>
        <w:trPr/>
        <w:tc>
          <w:tcPr>
            <w:noWrap/>
          </w:tcPr>
          <w:p>
            <w:pPr>
              <w:spacing w:after="200"/>
            </w:pPr>
            <w:hyperlink r:id="rId29" w:history="1">
              <w:r>
                <w:rPr>
                  <w:color w:val="1e198e"/>
                  <w:b w:val="1"/>
                  <w:bCs w:val="1"/>
                  <w:u w:val="single"/>
                </w:rPr>
                <w:t xml:space="preserve">Insights into digital ancient near Eastern studies: introduction</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2024, 66 (1), pp.1-3. </w:t>
            </w:r>
            <w:hyperlink r:id="rId30" w:history="1">
              <w:r>
                <w:rPr>
                  <w:color w:val="#410a8c"/>
                  <w:u w:val="single"/>
                </w:rPr>
                <w:t xml:space="preserve">⟨10.1515/itit-2024-2001⟩</w:t>
              </w:r>
            </w:hyperlink>
          </w:p>
          <w:p>
            <w:pPr/>
            <w:r>
              <w:rPr/>
              <w:t xml:space="preserve">Article dans une revue</w:t>
            </w:r>
          </w:p>
          <w:p>
            <w:pPr/>
            <w:hyperlink r:id="rId29" w:history="1">
              <w:r>
                <w:rPr>
                  <w:color w:val="#410a8c"/>
                  <w:u w:val="single"/>
                </w:rPr>
                <w:t xml:space="preserve">hal-04917420v1</w:t>
              </w:r>
            </w:hyperlink>
          </w:p>
        </w:tc>
      </w:tr>
      <w:tr>
        <w:trPr/>
        <w:tc>
          <w:tcPr>
            <w:noWrap/>
          </w:tcPr>
          <w:p>
            <w:pPr>
              <w:spacing w:after="200"/>
            </w:pPr>
            <w:hyperlink r:id="rId31" w:history="1">
              <w:r>
                <w:rPr>
                  <w:color w:val="1e198e"/>
                  <w:b w:val="1"/>
                  <w:bCs w:val="1"/>
                  <w:u w:val="single"/>
                </w:rPr>
                <w:t xml:space="preserve">Dur-Abi-ešuh and the Abandonment of Nippur During the Late Old Babylonian Period: A Historical Survey</w:t>
              </w:r>
            </w:hyperlink>
          </w:p>
          <w:p>
            <w:pPr/>
            <w:hyperlink r:id="rId11" w:history="1">
              <w:r>
                <w:rPr>
                  <w:color w:val="#410a8c"/>
                  <w:u w:val="single"/>
                </w:rPr>
                <w:t xml:space="preserve">Marine Béranger</w:t>
              </w:r>
            </w:hyperlink>
          </w:p>
          <w:p>
            <w:pPr/>
            <w:r>
              <w:rPr>
                <w:i w:val="1"/>
                <w:iCs w:val="1"/>
              </w:rPr>
              <w:t xml:space="preserve">Journal of Cuneiform Studies</w:t>
            </w:r>
            <w:r>
              <w:rPr/>
              <w:t xml:space="preserve">, 2023, 75, pp.27-47. </w:t>
            </w:r>
            <w:hyperlink r:id="rId32" w:history="1">
              <w:r>
                <w:rPr>
                  <w:color w:val="#410a8c"/>
                  <w:u w:val="single"/>
                </w:rPr>
                <w:t xml:space="preserve">⟨10.1086/725217⟩</w:t>
              </w:r>
            </w:hyperlink>
          </w:p>
          <w:p>
            <w:pPr/>
            <w:r>
              <w:rPr/>
              <w:t xml:space="preserve">Article dans une revue</w:t>
            </w:r>
          </w:p>
          <w:p>
            <w:pPr/>
            <w:hyperlink r:id="rId31" w:history="1">
              <w:r>
                <w:rPr>
                  <w:color w:val="#410a8c"/>
                  <w:u w:val="single"/>
                </w:rPr>
                <w:t xml:space="preserve">hal-04165907v1</w:t>
              </w:r>
            </w:hyperlink>
          </w:p>
        </w:tc>
      </w:tr>
      <w:tr>
        <w:trPr/>
        <w:tc>
          <w:tcPr>
            <w:noWrap/>
          </w:tcPr>
          <w:p>
            <w:pPr>
              <w:spacing w:after="200"/>
            </w:pPr>
            <w:hyperlink r:id="rId33" w:history="1">
              <w:r>
                <w:rPr>
                  <w:color w:val="1e198e"/>
                  <w:b w:val="1"/>
                  <w:bCs w:val="1"/>
                  <w:u w:val="single"/>
                </w:rPr>
                <w:t xml:space="preserve">Exit 4 tablettes de Dur-Abi-ešuh</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2023, 4, note 92 (p. 171-173)</w:t>
            </w:r>
          </w:p>
          <w:p>
            <w:pPr/>
            <w:r>
              <w:rPr/>
              <w:t xml:space="preserve">Article dans une revue</w:t>
            </w:r>
          </w:p>
          <w:p>
            <w:pPr/>
            <w:hyperlink r:id="rId33" w:history="1">
              <w:r>
                <w:rPr>
                  <w:color w:val="#410a8c"/>
                  <w:u w:val="single"/>
                </w:rPr>
                <w:t xml:space="preserve">hal-04511027v1</w:t>
              </w:r>
            </w:hyperlink>
          </w:p>
        </w:tc>
      </w:tr>
      <w:tr>
        <w:trPr/>
        <w:tc>
          <w:tcPr>
            <w:noWrap/>
          </w:tcPr>
          <w:p>
            <w:pPr>
              <w:spacing w:after="200"/>
            </w:pPr>
            <w:hyperlink r:id="rId34" w:history="1">
              <w:r>
                <w:rPr>
                  <w:color w:val="1e198e"/>
                  <w:b w:val="1"/>
                  <w:bCs w:val="1"/>
                  <w:u w:val="single"/>
                </w:rPr>
                <w:t xml:space="preserve">‘Open the Granary!' Ur-Zababa's Letter to Ṣilli-Šamaš: The Duplicate from the Cotsen Collection</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pp.127-131</w:t>
            </w:r>
          </w:p>
          <w:p>
            <w:pPr/>
            <w:r>
              <w:rPr/>
              <w:t xml:space="preserve">Article dans une revue</w:t>
            </w:r>
          </w:p>
          <w:p>
            <w:pPr/>
            <w:hyperlink r:id="rId34" w:history="1">
              <w:r>
                <w:rPr>
                  <w:color w:val="#410a8c"/>
                  <w:u w:val="single"/>
                </w:rPr>
                <w:t xml:space="preserve">hal-03727422v1</w:t>
              </w:r>
            </w:hyperlink>
          </w:p>
        </w:tc>
      </w:tr>
      <w:tr>
        <w:trPr/>
        <w:tc>
          <w:tcPr>
            <w:noWrap/>
          </w:tcPr>
          <w:p>
            <w:pPr>
              <w:spacing w:after="200"/>
            </w:pPr>
            <w:hyperlink r:id="rId35" w:history="1">
              <w:r>
                <w:rPr>
                  <w:color w:val="1e198e"/>
                  <w:b w:val="1"/>
                  <w:bCs w:val="1"/>
                  <w:u w:val="single"/>
                </w:rPr>
                <w:t xml:space="preserve">A Late Old Babylonian list of rations from Dur-Abi-ešuh in the Cotsen collection (Los Angeles)</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pp.123-127</w:t>
            </w:r>
          </w:p>
          <w:p>
            <w:pPr/>
            <w:r>
              <w:rPr/>
              <w:t xml:space="preserve">Article dans une revue</w:t>
            </w:r>
          </w:p>
          <w:p>
            <w:pPr/>
            <w:hyperlink r:id="rId35" w:history="1">
              <w:r>
                <w:rPr>
                  <w:color w:val="#410a8c"/>
                  <w:u w:val="single"/>
                </w:rPr>
                <w:t xml:space="preserve">hal-03727417v1</w:t>
              </w:r>
            </w:hyperlink>
          </w:p>
        </w:tc>
      </w:tr>
      <w:tr>
        <w:trPr/>
        <w:tc>
          <w:tcPr>
            <w:noWrap/>
          </w:tcPr>
          <w:p>
            <w:pPr>
              <w:spacing w:after="200"/>
            </w:pPr>
            <w:hyperlink r:id="rId36" w:history="1">
              <w:r>
                <w:rPr>
                  <w:color w:val="1e198e"/>
                  <w:b w:val="1"/>
                  <w:bCs w:val="1"/>
                  <w:u w:val="single"/>
                </w:rPr>
                <w:t xml:space="preserve">En marge d’EcritUr, 11 : le sceau d'un prêtre ŠITA ÈŠ, serviteur de Nimintabba</w:t>
              </w:r>
            </w:hyperlink>
          </w:p>
          <w:p>
            <w:pPr/>
            <w:hyperlink r:id="rId11" w:history="1">
              <w:r>
                <w:rPr>
                  <w:color w:val="#410a8c"/>
                  <w:u w:val="single"/>
                </w:rPr>
                <w:t xml:space="preserve">Marine Béranger</w:t>
              </w:r>
            </w:hyperlink>
            <w:r>
              <w:rPr/>
              <w:t xml:space="preserve">,</w:t>
            </w:r>
            <w:hyperlink r:id="rId18" w:history="1">
              <w:r>
                <w:rPr>
                  <w:color w:val="#410a8c"/>
                  <w:u w:val="single"/>
                </w:rPr>
                <w:t xml:space="preserve">Dominique Charpin</w:t>
              </w:r>
            </w:hyperlink>
          </w:p>
          <w:p>
            <w:pPr/>
            <w:r>
              <w:rPr>
                <w:i w:val="1"/>
                <w:iCs w:val="1"/>
              </w:rPr>
              <w:t xml:space="preserve"> Notes Assyriologiques Brèves et Utilitaires</w:t>
            </w:r>
            <w:r>
              <w:rPr/>
              <w:t xml:space="preserve">, 2020, 2020 (2), note 54 (p. 118-120)</w:t>
            </w:r>
          </w:p>
          <w:p>
            <w:pPr/>
            <w:r>
              <w:rPr/>
              <w:t xml:space="preserve">Article dans une revue</w:t>
            </w:r>
          </w:p>
          <w:p>
            <w:pPr/>
            <w:hyperlink r:id="rId36" w:history="1">
              <w:r>
                <w:rPr>
                  <w:color w:val="#410a8c"/>
                  <w:u w:val="single"/>
                </w:rPr>
                <w:t xml:space="preserve">hal-02912868v1</w:t>
              </w:r>
            </w:hyperlink>
          </w:p>
        </w:tc>
      </w:tr>
      <w:tr>
        <w:trPr/>
        <w:tc>
          <w:tcPr>
            <w:noWrap/>
          </w:tcPr>
          <w:p>
            <w:pPr>
              <w:spacing w:after="200"/>
            </w:pPr>
            <w:hyperlink r:id="rId37" w:history="1">
              <w:r>
                <w:rPr>
                  <w:color w:val="1e198e"/>
                  <w:b w:val="1"/>
                  <w:bCs w:val="1"/>
                  <w:u w:val="single"/>
                </w:rPr>
                <w:t xml:space="preserve">En marge d’EcritUr, 9 : la liste des noms d’années de Sumu-El découverte au No. 1 Broad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52 (p. 115-117)</w:t>
            </w:r>
          </w:p>
          <w:p>
            <w:pPr/>
            <w:r>
              <w:rPr/>
              <w:t xml:space="preserve">Article dans une revue</w:t>
            </w:r>
          </w:p>
          <w:p>
            <w:pPr/>
            <w:hyperlink r:id="rId37" w:history="1">
              <w:r>
                <w:rPr>
                  <w:color w:val="#410a8c"/>
                  <w:u w:val="single"/>
                </w:rPr>
                <w:t xml:space="preserve">hal-02912871v1</w:t>
              </w:r>
            </w:hyperlink>
          </w:p>
        </w:tc>
      </w:tr>
      <w:tr>
        <w:trPr/>
        <w:tc>
          <w:tcPr>
            <w:noWrap/>
          </w:tcPr>
          <w:p>
            <w:pPr>
              <w:spacing w:after="200"/>
            </w:pPr>
            <w:hyperlink r:id="rId38" w:history="1">
              <w:r>
                <w:rPr>
                  <w:color w:val="1e198e"/>
                  <w:b w:val="1"/>
                  <w:bCs w:val="1"/>
                  <w:u w:val="single"/>
                </w:rPr>
                <w:t xml:space="preserve">En marge d’EcritUr, 10 : l'imbroglio des No. 1, No. 3 et No. 5 Store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53 (p. 117-118)</w:t>
            </w:r>
          </w:p>
          <w:p>
            <w:pPr/>
            <w:r>
              <w:rPr/>
              <w:t xml:space="preserve">Article dans une revue</w:t>
            </w:r>
          </w:p>
          <w:p>
            <w:pPr/>
            <w:hyperlink r:id="rId38" w:history="1">
              <w:r>
                <w:rPr>
                  <w:color w:val="#410a8c"/>
                  <w:u w:val="single"/>
                </w:rPr>
                <w:t xml:space="preserve">hal-02912870v1</w:t>
              </w:r>
            </w:hyperlink>
          </w:p>
        </w:tc>
      </w:tr>
      <w:tr>
        <w:trPr/>
        <w:tc>
          <w:tcPr>
            <w:noWrap/>
          </w:tcPr>
          <w:p>
            <w:pPr>
              <w:spacing w:after="200"/>
            </w:pPr>
            <w:hyperlink r:id="rId39" w:history="1">
              <w:r>
                <w:rPr>
                  <w:color w:val="1e198e"/>
                  <w:b w:val="1"/>
                  <w:bCs w:val="1"/>
                  <w:u w:val="single"/>
                </w:rPr>
                <w:t xml:space="preserve">Dur-Abi-ešuh and the Aftermath of the Attack on Nippur: New Evidence from Three Unpublished Letters</w:t>
              </w:r>
            </w:hyperlink>
          </w:p>
          <w:p>
            <w:pPr/>
            <w:hyperlink r:id="rId11" w:history="1">
              <w:r>
                <w:rPr>
                  <w:color w:val="#410a8c"/>
                  <w:u w:val="single"/>
                </w:rPr>
                <w:t xml:space="preserve">Marine Béranger</w:t>
              </w:r>
            </w:hyperlink>
          </w:p>
          <w:p>
            <w:pPr/>
            <w:r>
              <w:rPr>
                <w:i w:val="1"/>
                <w:iCs w:val="1"/>
              </w:rPr>
              <w:t xml:space="preserve">Revue d'Assyriologie et d'Archéologie orientale</w:t>
            </w:r>
            <w:r>
              <w:rPr/>
              <w:t xml:space="preserve">, 2019, 113, pp.99-122. </w:t>
            </w:r>
            <w:hyperlink r:id="rId40" w:history="1">
              <w:r>
                <w:rPr>
                  <w:color w:val="#410a8c"/>
                  <w:u w:val="single"/>
                </w:rPr>
                <w:t xml:space="preserve">⟨10.3917/assy.113.0099⟩</w:t>
              </w:r>
            </w:hyperlink>
          </w:p>
          <w:p>
            <w:pPr/>
            <w:r>
              <w:rPr/>
              <w:t xml:space="preserve">Article dans une revue</w:t>
            </w:r>
          </w:p>
          <w:p>
            <w:pPr/>
            <w:hyperlink r:id="rId39" w:history="1">
              <w:r>
                <w:rPr>
                  <w:color w:val="#410a8c"/>
                  <w:u w:val="single"/>
                </w:rPr>
                <w:t xml:space="preserve">hal-02422371v1</w:t>
              </w:r>
            </w:hyperlink>
          </w:p>
        </w:tc>
      </w:tr>
      <w:tr>
        <w:trPr/>
        <w:tc>
          <w:tcPr>
            <w:noWrap/>
          </w:tcPr>
          <w:p>
            <w:pPr>
              <w:spacing w:after="200"/>
            </w:pPr>
            <w:hyperlink r:id="rId41" w:history="1">
              <w:r>
                <w:rPr>
                  <w:color w:val="1e198e"/>
                  <w:b w:val="1"/>
                  <w:bCs w:val="1"/>
                  <w:u w:val="single"/>
                </w:rPr>
                <w:t xml:space="preserve">Fonctions et usages des enveloppes de lettres dans la Mésopotamie des IIIe et IIe mil. av. J.-C. : 2340-1595 av. J.-C.</w:t>
              </w:r>
            </w:hyperlink>
          </w:p>
          <w:p>
            <w:pPr/>
            <w:hyperlink r:id="rId11" w:history="1">
              <w:r>
                <w:rPr>
                  <w:color w:val="#410a8c"/>
                  <w:u w:val="single"/>
                </w:rPr>
                <w:t xml:space="preserve">Marine Béranger</w:t>
              </w:r>
            </w:hyperlink>
          </w:p>
          <w:p>
            <w:pPr/>
            <w:r>
              <w:rPr>
                <w:i w:val="1"/>
                <w:iCs w:val="1"/>
              </w:rPr>
              <w:t xml:space="preserve">Épistolaire. Revue de l'A.I.R.E.</w:t>
            </w:r>
            <w:r>
              <w:rPr/>
              <w:t xml:space="preserve">, 2018, Avec ou sans enveloppe – La lettre et le secret, 44, pp.25-43</w:t>
            </w:r>
          </w:p>
          <w:p>
            <w:pPr/>
            <w:r>
              <w:rPr/>
              <w:t xml:space="preserve">Article dans une revue</w:t>
            </w:r>
          </w:p>
          <w:p>
            <w:pPr/>
            <w:hyperlink r:id="rId41" w:history="1">
              <w:r>
                <w:rPr>
                  <w:color w:val="#410a8c"/>
                  <w:u w:val="single"/>
                </w:rPr>
                <w:t xml:space="preserve">hal-02149619v1</w:t>
              </w:r>
            </w:hyperlink>
          </w:p>
        </w:tc>
      </w:tr>
      <w:tr>
        <w:trPr/>
        <w:tc>
          <w:tcPr>
            <w:noWrap/>
          </w:tcPr>
          <w:p>
            <w:pPr>
              <w:spacing w:after="200"/>
            </w:pPr>
            <w:hyperlink r:id="rId42" w:history="1">
              <w:r>
                <w:rPr>
                  <w:color w:val="1e198e"/>
                  <w:b w:val="1"/>
                  <w:bCs w:val="1"/>
                  <w:u w:val="single"/>
                </w:rPr>
                <w:t xml:space="preserve">Trois tablettes de Dur-Abi-ešuh dans la Lloyd Cotsen Cuneiform Tablet Collection (UCLA)</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2018</w:t>
            </w:r>
          </w:p>
          <w:p>
            <w:pPr/>
            <w:r>
              <w:rPr/>
              <w:t xml:space="preserve">Article dans une revue</w:t>
            </w:r>
          </w:p>
          <w:p>
            <w:pPr/>
            <w:hyperlink r:id="rId42" w:history="1">
              <w:r>
                <w:rPr>
                  <w:color w:val="#410a8c"/>
                  <w:u w:val="single"/>
                </w:rPr>
                <w:t xml:space="preserve">hal-02047465v1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Correspondance privée en Mésopotamie. Le cas des lettres-ṣeḫpum, ou notes épistolaires du XVIIe siècle a.C.</w:t>
              </w:r>
            </w:hyperlink>
          </w:p>
          <w:p>
            <w:pPr/>
            <w:hyperlink r:id="rId11" w:history="1">
              <w:r>
                <w:rPr>
                  <w:color w:val="#410a8c"/>
                  <w:u w:val="single"/>
                </w:rPr>
                <w:t xml:space="preserve">Marine Béranger</w:t>
              </w:r>
            </w:hyperlink>
          </w:p>
          <w:p>
            <w:pPr/>
            <w:r>
              <w:rPr/>
              <w:t xml:space="preserve">Madalina Dana. </w:t>
            </w:r>
            <w:r>
              <w:rPr>
                <w:i w:val="1"/>
                <w:iCs w:val="1"/>
              </w:rPr>
              <w:t xml:space="preserve">La correspondance privée dans la Méditerranée antique : sociétés en miroir</w:t>
            </w:r>
            <w:r>
              <w:rPr/>
              <w:t xml:space="preserve">, Scripta Antiqua (168), Ausonius éditions, pp.73-88, 2023, 978-2-35613-563-6</w:t>
            </w:r>
          </w:p>
          <w:p>
            <w:pPr/>
            <w:r>
              <w:rPr/>
              <w:t xml:space="preserve">Chapitre d'ouvrage</w:t>
            </w:r>
          </w:p>
          <w:p>
            <w:pPr/>
            <w:hyperlink r:id="rId43" w:history="1">
              <w:r>
                <w:rPr>
                  <w:color w:val="#410a8c"/>
                  <w:u w:val="single"/>
                </w:rPr>
                <w:t xml:space="preserve">hal-04116182v1</w:t>
              </w:r>
            </w:hyperlink>
          </w:p>
        </w:tc>
      </w:tr>
      <w:tr>
        <w:trPr/>
        <w:tc>
          <w:tcPr>
            <w:noWrap/>
          </w:tcPr>
          <w:p>
            <w:pPr>
              <w:spacing w:after="200"/>
            </w:pPr>
            <w:hyperlink r:id="rId44" w:history="1">
              <w:r>
                <w:rPr>
                  <w:color w:val="1e198e"/>
                  <w:b w:val="1"/>
                  <w:bCs w:val="1"/>
                  <w:u w:val="single"/>
                </w:rPr>
                <w:t xml:space="preserve">Les troupeaux des temples d'Ur (20e-18e s. av. J.-C.) : aspects administratifs, religieux et archéologiques</w:t>
              </w:r>
            </w:hyperlink>
          </w:p>
          <w:p>
            <w:pPr/>
            <w:hyperlink r:id="rId11" w:history="1">
              <w:r>
                <w:rPr>
                  <w:color w:val="#410a8c"/>
                  <w:u w:val="single"/>
                </w:rPr>
                <w:t xml:space="preserve">Marine Béranger</w:t>
              </w:r>
            </w:hyperlink>
          </w:p>
          <w:p>
            <w:pPr/>
            <w:r>
              <w:rPr/>
              <w:t xml:space="preserve">Dominique Charpin; Marine Béranger; Baptiste Fiette; Antoine Jacquet. </w:t>
            </w:r>
            <w:r>
              <w:rPr>
                <w:i w:val="1"/>
                <w:iCs w:val="1"/>
              </w:rPr>
              <w:t xml:space="preserve">Archibab 4. Nouvelles recherches sur les archives d'Ur d'époque paléo-babylonienne</w:t>
            </w:r>
            <w:r>
              <w:rPr/>
              <w:t xml:space="preserve">, 22, </w:t>
            </w:r>
            <w:hyperlink r:id="rId21" w:history="1">
              <w:r>
                <w:rPr>
                  <w:color w:val="#410a8c"/>
                  <w:u w:val="single"/>
                </w:rPr>
                <w:t xml:space="preserve">SEPOA</w:t>
              </w:r>
            </w:hyperlink>
            <w:r>
              <w:rPr/>
              <w:t xml:space="preserve">, p. 233-304, 2020, Mémoires de NABU, 979-10-97449-03-2</w:t>
            </w:r>
          </w:p>
          <w:p>
            <w:pPr/>
            <w:r>
              <w:rPr/>
              <w:t xml:space="preserve">Chapitre d'ouvrage</w:t>
            </w:r>
          </w:p>
          <w:p>
            <w:pPr/>
            <w:hyperlink r:id="rId44" w:history="1">
              <w:r>
                <w:rPr>
                  <w:color w:val="#410a8c"/>
                  <w:u w:val="single"/>
                </w:rPr>
                <w:t xml:space="preserve">hal-03088662v1</w:t>
              </w:r>
            </w:hyperlink>
          </w:p>
        </w:tc>
      </w:tr>
      <w:tr>
        <w:trPr/>
        <w:tc>
          <w:tcPr>
            <w:noWrap/>
          </w:tcPr>
          <w:p>
            <w:pPr>
              <w:spacing w:after="200"/>
            </w:pPr>
            <w:hyperlink r:id="rId45" w:history="1">
              <w:r>
                <w:rPr>
                  <w:color w:val="1e198e"/>
                  <w:b w:val="1"/>
                  <w:bCs w:val="1"/>
                  <w:u w:val="single"/>
                </w:rPr>
                <w:t xml:space="preserve">Glimpses of the Old Babylonian Syllabary. Followed by Some Considerations on Regional Variations and Training in Letter-Writing</w:t>
              </w:r>
            </w:hyperlink>
          </w:p>
          <w:p>
            <w:pPr/>
            <w:hyperlink r:id="rId11" w:history="1">
              <w:r>
                <w:rPr>
                  <w:color w:val="#410a8c"/>
                  <w:u w:val="single"/>
                </w:rPr>
                <w:t xml:space="preserve">Marine Béranger</w:t>
              </w:r>
            </w:hyperlink>
          </w:p>
          <w:p>
            <w:pPr/>
            <w:r>
              <w:rPr/>
              <w:t xml:space="preserve">Jörg Klinger; Sebastian Fischer. </w:t>
            </w:r>
            <w:r>
              <w:rPr>
                <w:i w:val="1"/>
                <w:iCs w:val="1"/>
              </w:rPr>
              <w:t xml:space="preserve">Keilschriftliche Syllabare. Zur Methodik ihrer Erstellung</w:t>
            </w:r>
            <w:r>
              <w:rPr/>
              <w:t xml:space="preserve">, 28, </w:t>
            </w:r>
            <w:hyperlink r:id="rId46" w:history="1">
              <w:r>
                <w:rPr>
                  <w:color w:val="#410a8c"/>
                  <w:u w:val="single"/>
                </w:rPr>
                <w:t xml:space="preserve">PeWe-Verlag</w:t>
              </w:r>
            </w:hyperlink>
            <w:r>
              <w:rPr/>
              <w:t xml:space="preserve">, pp.17-38, 2019, Berliner Beiträge zum Vorderen Orient, 978-3-935012-38-6</w:t>
            </w:r>
          </w:p>
          <w:p>
            <w:pPr/>
            <w:r>
              <w:rPr/>
              <w:t xml:space="preserve">Chapitre d'ouvrage</w:t>
            </w:r>
          </w:p>
          <w:p>
            <w:pPr/>
            <w:hyperlink r:id="rId45" w:history="1">
              <w:r>
                <w:rPr>
                  <w:color w:val="#410a8c"/>
                  <w:u w:val="single"/>
                </w:rPr>
                <w:t xml:space="preserve">hal-02422368v1</w:t>
              </w:r>
            </w:hyperlink>
          </w:p>
        </w:tc>
      </w:tr>
      <w:tr>
        <w:trPr/>
        <w:tc>
          <w:tcPr>
            <w:noWrap/>
          </w:tcPr>
          <w:p>
            <w:pPr>
              <w:spacing w:after="200"/>
            </w:pPr>
            <w:hyperlink r:id="rId47" w:history="1">
              <w:r>
                <w:rPr>
                  <w:color w:val="1e198e"/>
                  <w:b w:val="1"/>
                  <w:bCs w:val="1"/>
                  <w:u w:val="single"/>
                </w:rPr>
                <w:t xml:space="preserve">Du signe à l’enveloppe. L’enseignement du genre épistolaire à l’époque amorrite d’après un nouveau modèle de lettre scolaire avec enveloppe</w:t>
              </w:r>
            </w:hyperlink>
          </w:p>
          <w:p>
            <w:pPr/>
            <w:hyperlink r:id="rId11" w:history="1">
              <w:r>
                <w:rPr>
                  <w:color w:val="#410a8c"/>
                  <w:u w:val="single"/>
                </w:rPr>
                <w:t xml:space="preserve">Marine Béranger</w:t>
              </w:r>
            </w:hyperlink>
          </w:p>
          <w:p>
            <w:pPr/>
            <w:r>
              <w:rPr/>
              <w:t xml:space="preserve">G. Chambon; M. Guichard; A.-I. Langlois. </w:t>
            </w:r>
            <w:r>
              <w:rPr>
                <w:i w:val="1"/>
                <w:iCs w:val="1"/>
              </w:rPr>
              <w:t xml:space="preserve">De l’argile au numérique. Mélanges assyriologiques en l’honneur de Dominique Charpin</w:t>
            </w:r>
            <w:r>
              <w:rPr/>
              <w:t xml:space="preserve">, 3, </w:t>
            </w:r>
            <w:hyperlink r:id="rId48" w:history="1">
              <w:r>
                <w:rPr>
                  <w:color w:val="#410a8c"/>
                  <w:u w:val="single"/>
                </w:rPr>
                <w:t xml:space="preserve">Peeters</w:t>
              </w:r>
            </w:hyperlink>
            <w:r>
              <w:rPr/>
              <w:t xml:space="preserve">, pp.125-168, 2019, PIPOAC, 978-90-429-3872-4</w:t>
            </w:r>
          </w:p>
          <w:p>
            <w:pPr/>
            <w:r>
              <w:rPr/>
              <w:t xml:space="preserve">Chapitre d'ouvrage</w:t>
            </w:r>
          </w:p>
          <w:p>
            <w:pPr/>
            <w:hyperlink r:id="rId47" w:history="1">
              <w:r>
                <w:rPr>
                  <w:color w:val="#410a8c"/>
                  <w:u w:val="single"/>
                </w:rPr>
                <w:t xml:space="preserve">hal-02262358v1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Développement des pratiques d'écriture et de l'expression écrite : recherches sur les lettres de l'époque amorrite (2002-1595 av. J.-C.)</w:t>
              </w:r>
            </w:hyperlink>
          </w:p>
          <w:p>
            <w:pPr/>
            <w:hyperlink r:id="rId11" w:history="1">
              <w:r>
                <w:rPr>
                  <w:color w:val="#410a8c"/>
                  <w:u w:val="single"/>
                </w:rPr>
                <w:t xml:space="preserve">Marine Béranger</w:t>
              </w:r>
            </w:hyperlink>
          </w:p>
          <w:p>
            <w:pPr/>
            <w:r>
              <w:rPr/>
              <w:t xml:space="preserve">Histoire. Université Paris sciences et lettres, 2018. Français. </w:t>
            </w:r>
            <w:hyperlink r:id="rId50" w:history="1">
              <w:r>
                <w:rPr>
                  <w:color w:val="#410a8c"/>
                  <w:u w:val="single"/>
                </w:rPr>
                <w:t xml:space="preserve">⟨NNT : 2018PSLEP041⟩</w:t>
              </w:r>
            </w:hyperlink>
          </w:p>
          <w:p>
            <w:pPr/>
            <w:r>
              <w:rPr/>
              <w:t xml:space="preserve">Thèse</w:t>
            </w:r>
          </w:p>
          <w:p>
            <w:pPr/>
            <w:hyperlink r:id="rId49" w:history="1">
              <w:r>
                <w:rPr>
                  <w:color w:val="#410a8c"/>
                  <w:u w:val="single"/>
                </w:rPr>
                <w:t xml:space="preserve">tel-03090181v1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L'âge d'or des lettres sous le règne d'Hammu-rabi</w:t>
              </w:r>
            </w:hyperlink>
          </w:p>
          <w:p>
            <w:pPr/>
            <w:hyperlink r:id="rId11" w:history="1">
              <w:r>
                <w:rPr>
                  <w:color w:val="#410a8c"/>
                  <w:u w:val="single"/>
                </w:rPr>
                <w:t xml:space="preserve">Marine Béranger</w:t>
              </w:r>
            </w:hyperlink>
          </w:p>
          <w:p>
            <w:pPr/>
            <w:r>
              <w:rPr>
                <w:i w:val="1"/>
                <w:iCs w:val="1"/>
              </w:rPr>
              <w:t xml:space="preserve">L'écriture – Aux origines du signe, La Recherche N°575</w:t>
            </w:r>
            <w:r>
              <w:rPr/>
              <w:t xml:space="preserve">, 2023, pp.42-45</w:t>
            </w:r>
          </w:p>
          <w:p>
            <w:pPr/>
            <w:r>
              <w:rPr/>
              <w:t xml:space="preserve">Autre publication scientifique</w:t>
            </w:r>
          </w:p>
          <w:p>
            <w:pPr/>
            <w:hyperlink r:id="rId51" w:history="1">
              <w:r>
                <w:rPr>
                  <w:color w:val="#410a8c"/>
                  <w:u w:val="single"/>
                </w:rPr>
                <w:t xml:space="preserve">hal-04208438v1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ana ûsî šapârum. Écrire selon les règles en Mésopotamie » projet Scripta-PSL 2019 (poster)</w:t>
              </w:r>
            </w:hyperlink>
          </w:p>
          <w:p>
            <w:pPr/>
            <w:hyperlink r:id="rId11" w:history="1">
              <w:r>
                <w:rPr>
                  <w:color w:val="#410a8c"/>
                  <w:u w:val="single"/>
                </w:rPr>
                <w:t xml:space="preserve">Marine Béranger</w:t>
              </w:r>
            </w:hyperlink>
          </w:p>
          <w:p>
            <w:pPr/>
            <w:r>
              <w:rPr/>
              <w:t xml:space="preserve">2020</w:t>
            </w:r>
          </w:p>
          <w:p>
            <w:pPr/>
            <w:r>
              <w:rPr/>
              <w:t xml:space="preserve">Pré-publication, Document de travail</w:t>
            </w:r>
          </w:p>
          <w:p>
            <w:pPr/>
            <w:hyperlink r:id="rId52" w:history="1">
              <w:r>
                <w:rPr>
                  <w:color w:val="#410a8c"/>
                  <w:u w:val="single"/>
                </w:rPr>
                <w:t xml:space="preserve">hal-02968192v1</w:t>
              </w:r>
            </w:hyperlink>
          </w:p>
        </w:tc>
      </w:tr>
      <w:tr>
        <w:trPr/>
        <w:tc>
          <w:tcPr>
            <w:noWrap/>
          </w:tcPr>
          <w:p>
            <w:pPr>
              <w:spacing w:after="200"/>
            </w:pPr>
            <w:hyperlink r:id="rId53" w:history="1">
              <w:r>
                <w:rPr>
                  <w:color w:val="1e198e"/>
                  <w:b w:val="1"/>
                  <w:bCs w:val="1"/>
                  <w:u w:val="single"/>
                </w:rPr>
                <w:t xml:space="preserve">ana ûsî šapârum. Écrire selon les règles en Mésopotamie</w:t>
              </w:r>
            </w:hyperlink>
          </w:p>
          <w:p>
            <w:pPr/>
            <w:hyperlink r:id="rId11" w:history="1">
              <w:r>
                <w:rPr>
                  <w:color w:val="#410a8c"/>
                  <w:u w:val="single"/>
                </w:rPr>
                <w:t xml:space="preserve">Marine Béranger</w:t>
              </w:r>
            </w:hyperlink>
          </w:p>
          <w:p>
            <w:pPr/>
            <w:r>
              <w:rPr/>
              <w:t xml:space="preserve">2019</w:t>
            </w:r>
          </w:p>
          <w:p>
            <w:pPr/>
            <w:r>
              <w:rPr/>
              <w:t xml:space="preserve">Pré-publication, Document de travail</w:t>
            </w:r>
          </w:p>
          <w:p>
            <w:pPr/>
            <w:hyperlink r:id="rId53" w:history="1">
              <w:r>
                <w:rPr>
                  <w:color w:val="#410a8c"/>
                  <w:u w:val="single"/>
                </w:rPr>
                <w:t xml:space="preserve">hal-02149708v1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King’s Finger Is Seized”. On the Relationship Between Akkadian School Letters and Practice</w:t>
              </w:r>
            </w:hyperlink>
          </w:p>
          <w:p>
            <w:pPr/>
            <w:hyperlink r:id="rId11" w:history="1">
              <w:r>
                <w:rPr>
                  <w:color w:val="#410a8c"/>
                  <w:u w:val="single"/>
                </w:rPr>
                <w:t xml:space="preserve">Marine Béranger</w:t>
              </w:r>
            </w:hyperlink>
          </w:p>
          <w:p>
            <w:pPr/>
            <w:r>
              <w:rPr>
                <w:i w:val="1"/>
                <w:iCs w:val="1"/>
              </w:rPr>
              <w:t xml:space="preserve">65e Rencontre Assyriologique Internationale</w:t>
            </w:r>
            <w:r>
              <w:rPr/>
              <w:t xml:space="preserve">, Jul 2019, Paris, France</w:t>
            </w:r>
          </w:p>
          <w:p>
            <w:pPr/>
            <w:r>
              <w:rPr/>
              <w:t xml:space="preserve">Communication dans un congrès</w:t>
            </w:r>
          </w:p>
          <w:p>
            <w:pPr/>
            <w:hyperlink r:id="rId54" w:history="1">
              <w:r>
                <w:rPr>
                  <w:color w:val="#410a8c"/>
                  <w:u w:val="single"/>
                </w:rPr>
                <w:t xml:space="preserve">hal-02188683v1</w:t>
              </w:r>
            </w:hyperlink>
          </w:p>
        </w:tc>
      </w:tr>
      <w:tr>
        <w:trPr/>
        <w:tc>
          <w:tcPr>
            <w:noWrap/>
          </w:tcPr>
          <w:p>
            <w:pPr>
              <w:spacing w:after="200"/>
            </w:pPr>
            <w:hyperlink r:id="rId55" w:history="1">
              <w:r>
                <w:rPr>
                  <w:color w:val="1e198e"/>
                  <w:b w:val="1"/>
                  <w:bCs w:val="1"/>
                  <w:u w:val="single"/>
                </w:rPr>
                <w:t xml:space="preserve">Drawing in the Old Babylonian School Curriculum</w:t>
              </w:r>
            </w:hyperlink>
          </w:p>
          <w:p>
            <w:pPr/>
            <w:hyperlink r:id="rId11" w:history="1">
              <w:r>
                <w:rPr>
                  <w:color w:val="#410a8c"/>
                  <w:u w:val="single"/>
                </w:rPr>
                <w:t xml:space="preserve">Marine Béranger</w:t>
              </w:r>
            </w:hyperlink>
          </w:p>
          <w:p>
            <w:pPr/>
            <w:r>
              <w:rPr>
                <w:i w:val="1"/>
                <w:iCs w:val="1"/>
              </w:rPr>
              <w:t xml:space="preserve">ASOR Annual Meeting</w:t>
            </w:r>
            <w:r>
              <w:rPr/>
              <w:t xml:space="preserve">, 2018, Denver, United States</w:t>
            </w:r>
          </w:p>
          <w:p>
            <w:pPr/>
            <w:r>
              <w:rPr/>
              <w:t xml:space="preserve">Communication dans un congrès</w:t>
            </w:r>
          </w:p>
          <w:p>
            <w:pPr/>
            <w:hyperlink r:id="rId55" w:history="1">
              <w:r>
                <w:rPr>
                  <w:color w:val="#410a8c"/>
                  <w:u w:val="single"/>
                </w:rPr>
                <w:t xml:space="preserve">hal-02152124v1</w:t>
              </w:r>
            </w:hyperlink>
          </w:p>
        </w:tc>
      </w:tr>
      <w:tr>
        <w:trPr/>
        <w:tc>
          <w:tcPr>
            <w:noWrap/>
          </w:tcPr>
          <w:p>
            <w:pPr>
              <w:spacing w:after="200"/>
            </w:pPr>
            <w:hyperlink r:id="rId56" w:history="1">
              <w:r>
                <w:rPr>
                  <w:color w:val="1e198e"/>
                  <w:b w:val="1"/>
                  <w:bCs w:val="1"/>
                  <w:u w:val="single"/>
                </w:rPr>
                <w:t xml:space="preserve">Reengineering Akkadian Tablets with TEI and TXM for Linguistic Analysis</w:t>
              </w:r>
            </w:hyperlink>
          </w:p>
          <w:p>
            <w:pPr/>
            <w:hyperlink r:id="rId11" w:history="1">
              <w:r>
                <w:rPr>
                  <w:color w:val="#410a8c"/>
                  <w:u w:val="single"/>
                </w:rPr>
                <w:t xml:space="preserve">Marine Béranger</w:t>
              </w:r>
            </w:hyperlink>
            <w:r>
              <w:rPr/>
              <w:t xml:space="preserve">,</w:t>
            </w:r>
            <w:hyperlink r:id="rId57" w:history="1">
              <w:r>
                <w:rPr>
                  <w:color w:val="#410a8c"/>
                  <w:u w:val="single"/>
                </w:rPr>
                <w:t xml:space="preserve">Serge Heiden</w:t>
              </w:r>
            </w:hyperlink>
            <w:r>
              <w:rPr/>
              <w:t xml:space="preserve">,</w:t>
            </w:r>
            <w:hyperlink r:id="rId58" w:history="1">
              <w:r>
                <w:rPr>
                  <w:color w:val="#410a8c"/>
                  <w:u w:val="single"/>
                </w:rPr>
                <w:t xml:space="preserve">Alexei Lavrentiev</w:t>
              </w:r>
            </w:hyperlink>
          </w:p>
          <w:p>
            <w:pPr/>
            <w:r>
              <w:rPr>
                <w:i w:val="1"/>
                <w:iCs w:val="1"/>
              </w:rPr>
              <w:t xml:space="preserve">TEI Conference and Members' Meeting</w:t>
            </w:r>
            <w:r>
              <w:rPr/>
              <w:t xml:space="preserve">, Oct 2015, Lyon, France. pp.36</w:t>
            </w:r>
          </w:p>
          <w:p>
            <w:pPr/>
            <w:r>
              <w:rPr/>
              <w:t xml:space="preserve">Communication dans un congrès</w:t>
            </w:r>
          </w:p>
          <w:p>
            <w:pPr/>
            <w:hyperlink r:id="rId56" w:history="1">
              <w:r>
                <w:rPr>
                  <w:color w:val="#410a8c"/>
                  <w:u w:val="single"/>
                </w:rPr>
                <w:t xml:space="preserve">halshs-01318713v1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F9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beranger" TargetMode="External"/><Relationship Id="rId8" Type="http://schemas.openxmlformats.org/officeDocument/2006/relationships/hyperlink" Target="https://orcid.org/0009-0008-6897-4537" TargetMode="External"/><Relationship Id="rId9" Type="http://schemas.openxmlformats.org/officeDocument/2006/relationships/hyperlink" Target="https://www.idref.fr/237502305" TargetMode="External"/><Relationship Id="rId10" Type="http://schemas.openxmlformats.org/officeDocument/2006/relationships/hyperlink" Target="https://hal.science/hal-04503606v1" TargetMode="External"/><Relationship Id="rId11" Type="http://schemas.openxmlformats.org/officeDocument/2006/relationships/hyperlink" Target="https://hal.science/search/index/?q=*&amp;authFullName_s=Marine B&#233;ranger" TargetMode="External"/><Relationship Id="rId12" Type="http://schemas.openxmlformats.org/officeDocument/2006/relationships/hyperlink" Target="https://dx.doi.org/10.17169/refubium-47203" TargetMode="External"/><Relationship Id="rId13" Type="http://schemas.openxmlformats.org/officeDocument/2006/relationships/hyperlink" Target="https://hal.science/hal-04116197v1" TargetMode="External"/><Relationship Id="rId14" Type="http://schemas.openxmlformats.org/officeDocument/2006/relationships/hyperlink" Target="https://hal.science/search/index/?q=*&amp;authFullName_s=Francesca Nebiolo" TargetMode="External"/><Relationship Id="rId15" Type="http://schemas.openxmlformats.org/officeDocument/2006/relationships/hyperlink" Target="https://hal.science/search/index/?q=*&amp;authFullName_s=Nele Ziegler" TargetMode="External"/><Relationship Id="rId16" Type="http://schemas.openxmlformats.org/officeDocument/2006/relationships/hyperlink" Target="https://www.peeters-leuven.be/detail.php?search_key=9789042946996&amp;amp;series_number_str=5&amp;amp;lang=fr" TargetMode="External"/><Relationship Id="rId17" Type="http://schemas.openxmlformats.org/officeDocument/2006/relationships/hyperlink" Target="https://hal.science/hal-03089365v1" TargetMode="External"/><Relationship Id="rId18" Type="http://schemas.openxmlformats.org/officeDocument/2006/relationships/hyperlink" Target="https://hal.science/search/index/?q=*&amp;authFullName_s=Dominique Charpin" TargetMode="External"/><Relationship Id="rId19" Type="http://schemas.openxmlformats.org/officeDocument/2006/relationships/hyperlink" Target="https://hal.science/search/index/?q=*&amp;authFullName_s=Baptiste Fiette" TargetMode="External"/><Relationship Id="rId20" Type="http://schemas.openxmlformats.org/officeDocument/2006/relationships/hyperlink" Target="https://hal.science/search/index/?q=*&amp;authFullName_s=Antoine Jacquet" TargetMode="External"/><Relationship Id="rId21" Type="http://schemas.openxmlformats.org/officeDocument/2006/relationships/hyperlink" Target="https://sepoa.fr/produit/2020-archibab-4" TargetMode="External"/><Relationship Id="rId22" Type="http://schemas.openxmlformats.org/officeDocument/2006/relationships/hyperlink" Target="https://hal.science/hal-04917599v1" TargetMode="External"/><Relationship Id="rId23" Type="http://schemas.openxmlformats.org/officeDocument/2006/relationships/hyperlink" Target="https://hal.science/search/index/?q=*&amp;authFullName_s=Shai Gordin" TargetMode="External"/><Relationship Id="rId24" Type="http://schemas.openxmlformats.org/officeDocument/2006/relationships/hyperlink" Target="https://hal.science/search/index/?q=*&amp;authFullName_s=Timo Homburg" TargetMode="External"/><Relationship Id="rId25" Type="http://schemas.openxmlformats.org/officeDocument/2006/relationships/hyperlink" Target="https://hal.science/search/index/?q=*&amp;authFullName_s=Hubert Mara" TargetMode="External"/><Relationship Id="rId26" Type="http://schemas.openxmlformats.org/officeDocument/2006/relationships/hyperlink" Target="https://hal.science/hal-04917590v1" TargetMode="External"/><Relationship Id="rId27" Type="http://schemas.openxmlformats.org/officeDocument/2006/relationships/hyperlink" Target="https://hal.science/hal-05382469v1" TargetMode="External"/><Relationship Id="rId28" Type="http://schemas.openxmlformats.org/officeDocument/2006/relationships/hyperlink" Target="https://dx.doi.org/10.1086/738037" TargetMode="External"/><Relationship Id="rId29" Type="http://schemas.openxmlformats.org/officeDocument/2006/relationships/hyperlink" Target="https://hal.science/hal-04917420v1" TargetMode="External"/><Relationship Id="rId30" Type="http://schemas.openxmlformats.org/officeDocument/2006/relationships/hyperlink" Target="https://dx.doi.org/10.1515/itit-2024-2001" TargetMode="External"/><Relationship Id="rId31" Type="http://schemas.openxmlformats.org/officeDocument/2006/relationships/hyperlink" Target="https://hal.science/hal-04165907v1" TargetMode="External"/><Relationship Id="rId32" Type="http://schemas.openxmlformats.org/officeDocument/2006/relationships/hyperlink" Target="https://dx.doi.org/10.1086/725217" TargetMode="External"/><Relationship Id="rId33" Type="http://schemas.openxmlformats.org/officeDocument/2006/relationships/hyperlink" Target="https://hal.science/hal-04511027v1" TargetMode="External"/><Relationship Id="rId34" Type="http://schemas.openxmlformats.org/officeDocument/2006/relationships/hyperlink" Target="https://hal.science/hal-03727422v1" TargetMode="External"/><Relationship Id="rId35" Type="http://schemas.openxmlformats.org/officeDocument/2006/relationships/hyperlink" Target="https://hal.science/hal-03727417v1" TargetMode="External"/><Relationship Id="rId36" Type="http://schemas.openxmlformats.org/officeDocument/2006/relationships/hyperlink" Target="https://hal.science/hal-02912868v1" TargetMode="External"/><Relationship Id="rId37" Type="http://schemas.openxmlformats.org/officeDocument/2006/relationships/hyperlink" Target="https://hal.science/hal-02912871v1" TargetMode="External"/><Relationship Id="rId38" Type="http://schemas.openxmlformats.org/officeDocument/2006/relationships/hyperlink" Target="https://hal.science/hal-02912870v1" TargetMode="External"/><Relationship Id="rId39" Type="http://schemas.openxmlformats.org/officeDocument/2006/relationships/hyperlink" Target="https://hal.science/hal-02422371v1" TargetMode="External"/><Relationship Id="rId40" Type="http://schemas.openxmlformats.org/officeDocument/2006/relationships/hyperlink" Target="https://dx.doi.org/10.3917/assy.113.0099" TargetMode="External"/><Relationship Id="rId41" Type="http://schemas.openxmlformats.org/officeDocument/2006/relationships/hyperlink" Target="https://hal.science/hal-02149619v1" TargetMode="External"/><Relationship Id="rId42" Type="http://schemas.openxmlformats.org/officeDocument/2006/relationships/hyperlink" Target="https://hal.science/hal-02047465v1" TargetMode="External"/><Relationship Id="rId43" Type="http://schemas.openxmlformats.org/officeDocument/2006/relationships/hyperlink" Target="https://hal.science/hal-04116182v1" TargetMode="External"/><Relationship Id="rId44" Type="http://schemas.openxmlformats.org/officeDocument/2006/relationships/hyperlink" Target="https://hal.science/hal-03088662v1" TargetMode="External"/><Relationship Id="rId45" Type="http://schemas.openxmlformats.org/officeDocument/2006/relationships/hyperlink" Target="https://hal.science/hal-02422368v1" TargetMode="External"/><Relationship Id="rId46" Type="http://schemas.openxmlformats.org/officeDocument/2006/relationships/hyperlink" Target="https://www.pewe-verlag.de/?page_id=1787" TargetMode="External"/><Relationship Id="rId47" Type="http://schemas.openxmlformats.org/officeDocument/2006/relationships/hyperlink" Target="https://hal.science/hal-02262358v1" TargetMode="External"/><Relationship Id="rId48" Type="http://schemas.openxmlformats.org/officeDocument/2006/relationships/hyperlink" Target="http://www.peeters-leuven.be/boekoverz.asp?nr=10935" TargetMode="External"/><Relationship Id="rId49" Type="http://schemas.openxmlformats.org/officeDocument/2006/relationships/hyperlink" Target="https://hal.science/tel-03090181v1" TargetMode="External"/><Relationship Id="rId50" Type="http://schemas.openxmlformats.org/officeDocument/2006/relationships/hyperlink" Target="https://www.theses.fr/2018PSLEP041" TargetMode="External"/><Relationship Id="rId51" Type="http://schemas.openxmlformats.org/officeDocument/2006/relationships/hyperlink" Target="https://hal.science/hal-04208438v1" TargetMode="External"/><Relationship Id="rId52" Type="http://schemas.openxmlformats.org/officeDocument/2006/relationships/hyperlink" Target="https://hal.science/hal-02968192v1" TargetMode="External"/><Relationship Id="rId53" Type="http://schemas.openxmlformats.org/officeDocument/2006/relationships/hyperlink" Target="https://hal.science/hal-02149708v1" TargetMode="External"/><Relationship Id="rId54" Type="http://schemas.openxmlformats.org/officeDocument/2006/relationships/hyperlink" Target="https://hal.science/hal-02188683v1" TargetMode="External"/><Relationship Id="rId55" Type="http://schemas.openxmlformats.org/officeDocument/2006/relationships/hyperlink" Target="https://hal.science/hal-02152124v1" TargetMode="External"/><Relationship Id="rId56" Type="http://schemas.openxmlformats.org/officeDocument/2006/relationships/hyperlink" Target="https://shs.hal.science/halshs-01318713v1" TargetMode="External"/><Relationship Id="rId57" Type="http://schemas.openxmlformats.org/officeDocument/2006/relationships/hyperlink" Target="https://hal.science/search/index/?q=*&amp;authFullName_s=Serge Heiden" TargetMode="External"/><Relationship Id="rId58" Type="http://schemas.openxmlformats.org/officeDocument/2006/relationships/hyperlink" Target="https://hal.science/search/index/?q=*&amp;authFullName_s=Alexei Lavrentiev"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Béranger</dc:title>
  <dc:description>CV</dc:description>
  <dc:subject/>
  <cp:keywords/>
  <cp:category/>
  <cp:lastModifiedBy/>
  <dcterms:created xsi:type="dcterms:W3CDTF">2026-04-16T08:19:54+02:00</dcterms:created>
  <dcterms:modified xsi:type="dcterms:W3CDTF">2026-04-16T08:19:54+02:00</dcterms:modified>
</cp:coreProperties>
</file>

<file path=docProps/custom.xml><?xml version="1.0" encoding="utf-8"?>
<Properties xmlns="http://schemas.openxmlformats.org/officeDocument/2006/custom-properties" xmlns:vt="http://schemas.openxmlformats.org/officeDocument/2006/docPropsVTypes"/>
</file>