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Godefroid </w:t>
      </w:r>
      <w:r>
        <w:rPr>
          <w:color w:val="641e6e"/>
        </w:rPr>
        <w:t xml:space="preserve">Doctorant en didactique de l'histoireAssistant d'enseignement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mathieu-godefroid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l'activité et concept de norme pour saisir le travail d'enseignement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Godefroid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CIDEGEC24 colloque international des didactiques, de l'histoire, de la géographie et de l'éducation à la citoyenneté</w:t>
            </w:r>
            <w:r>
              <w:rPr/>
              <w:t xml:space="preserve">, Inspe. Académie de Nantes, Mar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hal-04967173v1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0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odefroid" TargetMode="External"/><Relationship Id="rId8" Type="http://schemas.openxmlformats.org/officeDocument/2006/relationships/hyperlink" Target="https://hal.science/hal-04967173v1" TargetMode="External"/><Relationship Id="rId9" Type="http://schemas.openxmlformats.org/officeDocument/2006/relationships/hyperlink" Target="https://hal.science/search/index/?q=*&amp;authFullName_s=Godefroid Mathie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Godefroid</dc:title>
  <dc:description>CV</dc:description>
  <dc:subject/>
  <cp:keywords/>
  <cp:category/>
  <cp:lastModifiedBy/>
  <dcterms:created xsi:type="dcterms:W3CDTF">2026-03-15T19:45:28+01:00</dcterms:created>
  <dcterms:modified xsi:type="dcterms:W3CDTF">2026-03-15T19:45:28+01:00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