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Mathis Prévost </w:t>
      </w:r>
      <w:r>
        <w:rPr>
          <w:color w:val="641e6e"/>
        </w:rPr>
        <w:t xml:space="preserve">Doctorant contractuel, Histoire médiévale (dir. Lydwine Scordia, URN-GrHis)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mathis-prevost</w:t>
        </w:r>
      </w:hyperlink>
    </w:p>
    <w:p>
      <w:pPr>
        <w:numPr>
          <w:ilvl w:val="0"/>
          <w:numId w:val="1"/>
        </w:numPr>
      </w:pPr>
      <w:r>
        <w:rPr/>
        <w:t xml:space="preserve"> ORCID : </w:t>
      </w:r>
      <w:hyperlink r:id="rId9" w:history="1">
        <w:r>
          <w:rPr>
            <w:color w:val="#410a8c"/>
            <w:u w:val="single"/>
          </w:rPr>
          <w:t xml:space="preserve">0009-0008-6501-7504</w:t>
        </w:r>
      </w:hyperlink>
    </w:p>
    <w:p>
      <w:pPr>
        <w:spacing w:before="600"/>
      </w:pPr>
    </w:p>
    <w:p>
      <w:pPr>
        <w:pStyle w:val="Heading2"/>
      </w:pPr>
      <w:r>
        <w:rPr>
          <w:color w:val="1e198e"/>
          <w:b w:val="1"/>
          <w:bCs w:val="1"/>
        </w:rPr>
        <w:t xml:space="preserve">Présentation</w:t>
      </w:r>
    </w:p>
    <w:p>
      <w:pPr>
        <w:spacing w:after="100"/>
      </w:pPr>
    </w:p>
    <w:p>
      <w:pPr/>
      <w:r>
        <w:rPr/>
        <w:t xml:space="preserve">Doctorant contractuel en histoire culturelle du Moyen Âge, sous la direction de Mme la Pr Lydwine ScordiaPrésident de l'Association Alma-Recherche</w:t>
      </w:r>
    </w:p>
    <w:p>
      <w:pPr/>
      <w:r>
        <w:rPr>
          <w:b w:val="1"/>
          <w:bCs w:val="1"/>
        </w:rPr>
        <w:t xml:space="preserve">ENSEIGNEMENTS</w:t>
      </w:r>
      <w:r>
        <w:rPr/>
        <w:t xml:space="preserve">2024–2025•	Chargé de cours (CM + TD niveau L3) : « iconographie médiévale » (contrat doctoral) • Université de Rouen-Normandie (64h)</w:t>
      </w:r>
    </w:p>
    <w:p>
      <w:pPr/>
      <w:r>
        <w:rPr>
          <w:b w:val="1"/>
          <w:bCs w:val="1"/>
        </w:rPr>
        <w:t xml:space="preserve">FORMATION</w:t>
      </w:r>
    </w:p>
    <w:p>
      <w:pPr/>
      <w:r>
        <w:rPr/>
        <w:t xml:space="preserve">•	2023-2026 : Doctorat en Histoire culturelle du Moyen Âge. – direction :  Mme la Pr. Lydwine Scordia - Université de Rouen-Normandie – Sujet : comprendre les métaphores animalières dans les miroirs aux princes du XIIIe siècle à l’aide des recueils de distinctions bibliques.•	7-11 octobre 2024 : stage d’initiation au manuscrit médiéval, IRHT-CNRS.•	Octobre 2023 : stage d’initiation au tabellionnage normand, archives départementales de Seine Maritime•	2021 : CAPES d’histoire-Géographie. Admissibilité agrégation d’histoire.•	2017-2019 : Master en Histoire culturelle du Moyen Âge. - Direction : Mme la Pr. Frédérique Lachaud – Paris  Lettres Sorbonne Université – Sujet : Traduction et édition d’un miroir au prince du IXe siècle (1ere année). Traduction et édition d’un miroir au prince du XIIIe siècle (2e année). – Mention : TB•	2017 :  Licence d’Histoire. Université Paris X Nanterre.•	2017 : Licence de lettres. Université Paris X Nanterre.•	2014-2017 : classes préparatoires aux grandes Ecoles (Ulm) au lycée Janson de Sailly.•	2014 : baccalauréat littéraire. Lycée de la côte d’Albâtre.  TB.</w:t>
      </w:r>
    </w:p>
    <w:p>
      <w:pPr/>
      <w:r>
        <w:rPr>
          <w:b w:val="1"/>
          <w:bCs w:val="1"/>
        </w:rPr>
        <w:t xml:space="preserve">ACTIVITES DE RECHERCHE</w:t>
      </w:r>
    </w:p>
    <w:p>
      <w:pPr/>
      <w:r>
        <w:rPr>
          <w:b w:val="1"/>
          <w:bCs w:val="1"/>
          <w:i w:val="1"/>
          <w:iCs w:val="1"/>
        </w:rPr>
        <w:t xml:space="preserve">coordination :</w:t>
      </w:r>
    </w:p>
    <w:p>
      <w:pPr>
        <w:numPr>
          <w:ilvl w:val="0"/>
          <w:numId w:val="2"/>
        </w:numPr>
      </w:pPr>
      <w:r>
        <w:rPr/>
        <w:t xml:space="preserve">Mars 2025 : Colloque international sur le vocabulaire politique, organisé en collaboration avec Laetitia Barou-Guichet. </w:t>
      </w:r>
      <w:r>
        <w:rPr>
          <w:b w:val="1"/>
          <w:bCs w:val="1"/>
        </w:rPr>
        <w:t xml:space="preserve">Université Rouen-Normandie / Sorbonne Université</w:t>
      </w:r>
    </w:p>
    <w:p>
      <w:pPr>
        <w:numPr>
          <w:ilvl w:val="0"/>
          <w:numId w:val="2"/>
        </w:numPr>
      </w:pPr>
      <w:r>
        <w:rPr/>
        <w:t xml:space="preserve">2025 : organisation du Prix Alma des Jeunes Chercheur.euses 2025</w:t>
      </w:r>
    </w:p>
    <w:p>
      <w:pPr>
        <w:numPr>
          <w:ilvl w:val="0"/>
          <w:numId w:val="2"/>
        </w:numPr>
      </w:pPr>
      <w:r>
        <w:rPr/>
        <w:t xml:space="preserve">2024 : organisation du Prix Alma des Jeunes Chercheur.euses 2024</w:t>
      </w:r>
    </w:p>
    <w:p>
      <w:pPr>
        <w:numPr>
          <w:ilvl w:val="0"/>
          <w:numId w:val="2"/>
        </w:numPr>
      </w:pPr>
      <w:r>
        <w:rPr/>
        <w:t xml:space="preserve">2023 : création et organisation du Prix Alma des Jeunes Chercheur.euses 2023</w:t>
      </w:r>
    </w:p>
    <w:p>
      <w:pPr/>
      <w:r>
        <w:rPr>
          <w:b w:val="1"/>
          <w:bCs w:val="1"/>
          <w:i w:val="1"/>
          <w:iCs w:val="1"/>
        </w:rPr>
        <w:t xml:space="preserve">Communications :</w:t>
      </w:r>
      <w:r>
        <w:rPr/>
        <w:t xml:space="preserve">•	26 Juin 2025 : 'conclusions' : Journée d'Etudes &amp;quot;le pouvoir et ses manifestations au fil des siècles&amp;quot;, rouen, Grhis.• 10 Juin 2025 : Society of Canadian Medievalists Annual Conference : «Animal as a political tool in medieval mirror for princes (9th-12th)», </w:t>
      </w:r>
      <w:r>
        <w:rPr>
          <w:b w:val="1"/>
          <w:bCs w:val="1"/>
        </w:rPr>
        <w:t xml:space="preserve">Toronto, Saint Jerôme’s University</w:t>
      </w:r>
      <w:r>
        <w:rPr/>
        <w:t xml:space="preserve">.•	Février 2025 : Séminaire doctoral « résonance » URN : « Sois telle la mouche, non tel l’aigle » </w:t>
      </w:r>
      <w:r>
        <w:rPr>
          <w:b w:val="1"/>
          <w:bCs w:val="1"/>
        </w:rPr>
        <w:t xml:space="preserve">Université de Rouen-Normandie.</w:t>
      </w:r>
      <w:r>
        <w:rPr/>
        <w:t xml:space="preserve">•	Juin 2024 : Journées d’Etudes du GrHis : La tradition manuscrite du Speculum Peccatoris, </w:t>
      </w:r>
      <w:r>
        <w:rPr>
          <w:b w:val="1"/>
          <w:bCs w:val="1"/>
        </w:rPr>
        <w:t xml:space="preserve">Université de Rouen-Normandi</w:t>
      </w:r>
      <w:r>
        <w:rPr/>
        <w:t xml:space="preserve">e.•	Décembre 2024 : Séminaire de Frédérique Lachaud. « Bête curiale ou monstre Ethique ? Le cas des Curiales chez Guibert de Tournai ». </w:t>
      </w:r>
      <w:r>
        <w:rPr>
          <w:b w:val="1"/>
          <w:bCs w:val="1"/>
        </w:rPr>
        <w:t xml:space="preserve">Sorbonne Université</w:t>
      </w:r>
      <w:r>
        <w:rPr/>
        <w:t xml:space="preserve">.•	Octobre 2022 : J.E des doctorants du CIHAM sur le thème « voiler, cacher, dissimuler au Moyen-Âge. » </w:t>
      </w:r>
      <w:r>
        <w:rPr>
          <w:b w:val="1"/>
          <w:bCs w:val="1"/>
        </w:rPr>
        <w:t xml:space="preserve">Université Lyon 2</w:t>
      </w:r>
      <w:r>
        <w:rPr/>
        <w:t xml:space="preserve">.•	Décembre 2019 : colloque international « les miroirs aux princes aux frontières des genres ». dir. Nicolas Michel. </w:t>
      </w:r>
      <w:r>
        <w:rPr>
          <w:b w:val="1"/>
          <w:bCs w:val="1"/>
        </w:rPr>
        <w:t xml:space="preserve">Université de Namur</w:t>
      </w:r>
      <w:r>
        <w:rPr/>
        <w:t xml:space="preserve">.</w:t>
      </w:r>
    </w:p>
    <w:p>
      <w:pPr/>
      <w:r>
        <w:rPr>
          <w:b w:val="1"/>
          <w:bCs w:val="1"/>
          <w:i w:val="1"/>
          <w:iCs w:val="1"/>
        </w:rPr>
        <w:t xml:space="preserve">Chapitre d’ouvrage :</w:t>
      </w:r>
      <w:r>
        <w:rPr/>
        <w:t xml:space="preserve">– « L’homme au miroir de l’animal. Le bestiaire au service du sens dans le Songe Moral de Pharaon. », in Les miroirs aux princes aux frontières des genres, Paris, Classiques Garnier, 2022.</w:t>
      </w:r>
    </w:p>
    <w:p>
      <w:pPr/>
      <w:r>
        <w:rPr>
          <w:b w:val="1"/>
          <w:bCs w:val="1"/>
        </w:rPr>
        <w:t xml:space="preserve">TRADUCTIONS (LATIN-FRANÇAIS)</w:t>
      </w:r>
    </w:p>
    <w:p>
      <w:pPr>
        <w:numPr>
          <w:ilvl w:val="0"/>
          <w:numId w:val="3"/>
        </w:numPr>
      </w:pPr>
      <w:r>
        <w:rPr/>
        <w:t xml:space="preserve">2023-2026 : Eruditio regum et principum, Guibert de Tournai, XIIIe siècle. Traduction et édition partielle. (en cours : publication suite à la thèse).</w:t>
      </w:r>
    </w:p>
    <w:p>
      <w:pPr>
        <w:numPr>
          <w:ilvl w:val="0"/>
          <w:numId w:val="3"/>
        </w:numPr>
      </w:pPr>
      <w:r>
        <w:rPr/>
        <w:t xml:space="preserve">2019-2026 : Morale Somnium Pharaonis, Jean de Limoges, XIIIe siècle. Traduction et édition. (en cours : publication suite à la thèse).</w:t>
      </w:r>
    </w:p>
    <w:p>
      <w:pPr>
        <w:numPr>
          <w:ilvl w:val="0"/>
          <w:numId w:val="3"/>
        </w:numPr>
      </w:pPr>
      <w:r>
        <w:rPr/>
        <w:t xml:space="preserve">2023 : speculum peccatoris, anonyme, XIIe-XIIIe siècles. Traduction et édition (publication suite à la thèse).</w:t>
      </w:r>
    </w:p>
    <w:p>
      <w:pPr>
        <w:numPr>
          <w:ilvl w:val="0"/>
          <w:numId w:val="3"/>
        </w:numPr>
      </w:pPr>
      <w:r>
        <w:rPr/>
        <w:t xml:space="preserve">2018 : Via Regia, Smaragde de Saint Mihiel, IXe siècle. Traduction et édition (publication suite à la thèse).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Animals as a political tool in medieval mirror for princes (9th - 12th)</w:t>
              </w:r>
            </w:hyperlink>
          </w:p>
          <w:p>
            <w:pPr/>
            <w:hyperlink r:id="rId11" w:history="1">
              <w:r>
                <w:rPr>
                  <w:color w:val="#410a8c"/>
                  <w:u w:val="single"/>
                </w:rPr>
                <w:t xml:space="preserve">Mathis Prévost</w:t>
              </w:r>
            </w:hyperlink>
          </w:p>
          <w:p>
            <w:pPr/>
            <w:r>
              <w:rPr>
                <w:i w:val="1"/>
                <w:iCs w:val="1"/>
              </w:rPr>
              <w:t xml:space="preserve">CSM annual conference, June 2025</w:t>
            </w:r>
            <w:r>
              <w:rPr/>
              <w:t xml:space="preserve">, Shannon Mc Sheffrey (Canadian Society of Medievalists), Jun 2025, Waterloo (Ontario), Canada</w:t>
            </w:r>
          </w:p>
          <w:p>
            <w:pPr/>
            <w:r>
              <w:rPr/>
              <w:t xml:space="preserve">Communication dans un congrès</w:t>
            </w:r>
          </w:p>
          <w:p>
            <w:pPr/>
            <w:hyperlink r:id="rId10" w:history="1">
              <w:r>
                <w:rPr>
                  <w:color w:val="#410a8c"/>
                  <w:u w:val="single"/>
                </w:rPr>
                <w:t xml:space="preserve">hal-05127082v1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Bête, chimère ou monstre éthique : les curiales au prisme de leur animalité (Songe moral de Pharaon, L'instruction des rois et des princes).</w:t>
              </w:r>
            </w:hyperlink>
          </w:p>
          <w:p>
            <w:pPr/>
            <w:hyperlink r:id="rId11" w:history="1">
              <w:r>
                <w:rPr>
                  <w:color w:val="#410a8c"/>
                  <w:u w:val="single"/>
                </w:rPr>
                <w:t xml:space="preserve">Mathis Prévost</w:t>
              </w:r>
            </w:hyperlink>
          </w:p>
          <w:p>
            <w:pPr/>
            <w:r>
              <w:rPr/>
              <w:t xml:space="preserve">2024</w:t>
            </w:r>
          </w:p>
          <w:p>
            <w:pPr/>
            <w:r>
              <w:rPr/>
              <w:t xml:space="preserve">Pré-publication, Document de travail</w:t>
            </w:r>
          </w:p>
          <w:p>
            <w:pPr/>
            <w:hyperlink r:id="rId12" w:history="1">
              <w:r>
                <w:rPr>
                  <w:color w:val="#410a8c"/>
                  <w:u w:val="single"/>
                </w:rPr>
                <w:t xml:space="preserve">hal-04551615v1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L'homme au miroir de l'animal : le bestiaire au service du sens dans le songe moral de Pharaon, de Jean de Limoges</w:t>
              </w:r>
            </w:hyperlink>
          </w:p>
          <w:p>
            <w:pPr/>
            <w:hyperlink r:id="rId11" w:history="1">
              <w:r>
                <w:rPr>
                  <w:color w:val="#410a8c"/>
                  <w:u w:val="single"/>
                </w:rPr>
                <w:t xml:space="preserve">Mathis Prévost</w:t>
              </w:r>
            </w:hyperlink>
            <w:r>
              <w:rPr/>
              <w:t xml:space="preserve">,</w:t>
            </w:r>
            <w:hyperlink r:id="rId14" w:history="1">
              <w:r>
                <w:rPr>
                  <w:color w:val="#410a8c"/>
                  <w:u w:val="single"/>
                </w:rPr>
                <w:t xml:space="preserve">Michel Nicolas</w:t>
              </w:r>
            </w:hyperlink>
          </w:p>
          <w:p>
            <w:pPr/>
            <w:r>
              <w:rPr>
                <w:i w:val="1"/>
                <w:iCs w:val="1"/>
              </w:rPr>
              <w:t xml:space="preserve">LES MIROIRS AUX PRINCES AUX FRONTIÈRES DES GENRES : APPROCHES FONCTIONNELLES D'UNE REALITE HYBRIDE</w:t>
            </w:r>
            <w:r>
              <w:rPr/>
              <w:t xml:space="preserve">, Classiques Garnier, 2022, ‎978-2406138402. </w:t>
            </w:r>
            <w:hyperlink r:id="rId15" w:history="1">
              <w:r>
                <w:rPr>
                  <w:color w:val="#410a8c"/>
                  <w:u w:val="single"/>
                </w:rPr>
                <w:t xml:space="preserve">⟨10.48611/isbn.978-2-406-13843-3⟩</w:t>
              </w:r>
            </w:hyperlink>
          </w:p>
          <w:p>
            <w:pPr/>
            <w:r>
              <w:rPr/>
              <w:t xml:space="preserve">Chapitre d'ouvrage</w:t>
            </w:r>
          </w:p>
          <w:p>
            <w:pPr/>
            <w:hyperlink r:id="rId13" w:history="1">
              <w:r>
                <w:rPr>
                  <w:color w:val="#410a8c"/>
                  <w:u w:val="single"/>
                </w:rPr>
                <w:t xml:space="preserve">hal-04551604v1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CCA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8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8D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s-prevost" TargetMode="External"/><Relationship Id="rId9" Type="http://schemas.openxmlformats.org/officeDocument/2006/relationships/hyperlink" Target="https://orcid.org/0009-0008-6501-7504" TargetMode="External"/><Relationship Id="rId10" Type="http://schemas.openxmlformats.org/officeDocument/2006/relationships/hyperlink" Target="https://hal.science/hal-05127082v1" TargetMode="External"/><Relationship Id="rId11" Type="http://schemas.openxmlformats.org/officeDocument/2006/relationships/hyperlink" Target="https://hal.science/search/index/?q=*&amp;authFullName_s=Mathis Pr&#233;vost" TargetMode="External"/><Relationship Id="rId12" Type="http://schemas.openxmlformats.org/officeDocument/2006/relationships/hyperlink" Target="https://hal.science/hal-04551615v1" TargetMode="External"/><Relationship Id="rId13" Type="http://schemas.openxmlformats.org/officeDocument/2006/relationships/hyperlink" Target="https://hal.science/hal-04551604v1" TargetMode="External"/><Relationship Id="rId14" Type="http://schemas.openxmlformats.org/officeDocument/2006/relationships/hyperlink" Target="https://hal.science/search/index/?q=*&amp;authFullName_s=Michel Nicolas" TargetMode="External"/><Relationship Id="rId15" Type="http://schemas.openxmlformats.org/officeDocument/2006/relationships/hyperlink" Target="https://dx.doi.org/10.48611/isbn.978-2-406-13843-3"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Mathis Prévost</dc:title>
  <dc:description>CV</dc:description>
  <dc:subject/>
  <cp:keywords/>
  <cp:category/>
  <cp:lastModifiedBy/>
  <dcterms:created xsi:type="dcterms:W3CDTF">2026-03-05T07:06:48+01:00</dcterms:created>
  <dcterms:modified xsi:type="dcterms:W3CDTF">2026-03-05T07:06:48+01:00</dcterms:modified>
</cp:coreProperties>
</file>

<file path=docProps/custom.xml><?xml version="1.0" encoding="utf-8"?>
<Properties xmlns="http://schemas.openxmlformats.org/officeDocument/2006/custom-properties" xmlns:vt="http://schemas.openxmlformats.org/officeDocument/2006/docPropsVTypes"/>
</file>