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matthieu CARON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 Économie morale des élites dirigeantes », conférence-débat avec Pierre Lascoumes à propos de son dernier ouvrage, 2 mai 2023, Sciences Po Lille</w:t>
              </w:r>
            </w:hyperlink>
          </w:p>
          <w:p>
            <w:pPr/>
            <w:hyperlink r:id="rId8" w:history="1">
              <w:r>
                <w:rPr>
                  <w:color w:val="#410a8c"/>
                  <w:u w:val="single"/>
                </w:rPr>
                <w:t xml:space="preserve">Matthieu Caron</w:t>
              </w:r>
            </w:hyperlink>
          </w:p>
          <w:p>
            <w:pPr/>
            <w:r>
              <w:rPr>
                <w:i w:val="1"/>
                <w:iCs w:val="1"/>
              </w:rPr>
              <w:t xml:space="preserve">Séminaire Éthique publique</w:t>
            </w:r>
            <w:r>
              <w:rPr/>
              <w:t xml:space="preserve">, May 2023, LILLE, France</w:t>
            </w:r>
          </w:p>
          <w:p>
            <w:pPr/>
            <w:r>
              <w:rPr/>
              <w:t xml:space="preserve">Poster de conférence</w:t>
            </w:r>
          </w:p>
          <w:p>
            <w:pPr/>
            <w:hyperlink r:id="rId7" w:history="1">
              <w:r>
                <w:rPr>
                  <w:color w:val="#410a8c"/>
                  <w:u w:val="single"/>
                </w:rPr>
                <w:t xml:space="preserve">hal-04519920v1</w:t>
              </w:r>
            </w:hyperlink>
          </w:p>
        </w:tc>
      </w:tr>
      <w:tr>
        <w:trPr/>
        <w:tc>
          <w:tcPr>
            <w:noWrap/>
          </w:tcPr>
          <w:p>
            <w:pPr>
              <w:spacing w:after="200"/>
            </w:pPr>
            <w:hyperlink r:id="rId9" w:history="1">
              <w:r>
                <w:rPr>
                  <w:color w:val="1e198e"/>
                  <w:b w:val="1"/>
                  <w:bCs w:val="1"/>
                  <w:u w:val="single"/>
                </w:rPr>
                <w:t xml:space="preserve">« Discussion de la notion de droit gouvernemental », Colloque Pour un droit gouvernemental ?, Université de Bretagne, Lab-Lex (UR7480), 3 février 2023.</w:t>
              </w:r>
            </w:hyperlink>
          </w:p>
          <w:p>
            <w:pPr/>
            <w:hyperlink r:id="rId8" w:history="1">
              <w:r>
                <w:rPr>
                  <w:color w:val="#410a8c"/>
                  <w:u w:val="single"/>
                </w:rPr>
                <w:t xml:space="preserve">Matthieu Caron</w:t>
              </w:r>
            </w:hyperlink>
          </w:p>
          <w:p>
            <w:pPr/>
            <w:r>
              <w:rPr>
                <w:i w:val="1"/>
                <w:iCs w:val="1"/>
              </w:rPr>
              <w:t xml:space="preserve">Pour un droit gouvernemental ?</w:t>
            </w:r>
            <w:r>
              <w:rPr/>
              <w:t xml:space="preserve">, 2023, Brest, France</w:t>
            </w:r>
          </w:p>
          <w:p>
            <w:pPr/>
            <w:r>
              <w:rPr/>
              <w:t xml:space="preserve">Poster de conférence</w:t>
            </w:r>
          </w:p>
          <w:p>
            <w:pPr/>
            <w:hyperlink r:id="rId9" w:history="1">
              <w:r>
                <w:rPr>
                  <w:color w:val="#410a8c"/>
                  <w:u w:val="single"/>
                </w:rPr>
                <w:t xml:space="preserve">hal-04518983v1</w:t>
              </w:r>
            </w:hyperlink>
          </w:p>
        </w:tc>
      </w:tr>
      <w:tr>
        <w:trPr/>
        <w:tc>
          <w:tcPr>
            <w:noWrap/>
          </w:tcPr>
          <w:p>
            <w:pPr>
              <w:spacing w:after="200"/>
            </w:pPr>
            <w:hyperlink r:id="rId10" w:history="1">
              <w:r>
                <w:rPr>
                  <w:color w:val="1e198e"/>
                  <w:b w:val="1"/>
                  <w:bCs w:val="1"/>
                  <w:u w:val="single"/>
                </w:rPr>
                <w:t xml:space="preserve">« Droit gouvernemental et théorie des organisations », Séminaire de recherche « Entreprise, Responsabilité et Civilisation », École des Mines Paris Tech, à l’invitation de Armand Hatchuel et Blanche Segrestin, 3 mars 2022.</w:t>
              </w:r>
            </w:hyperlink>
          </w:p>
          <w:p>
            <w:pPr/>
            <w:hyperlink r:id="rId8" w:history="1">
              <w:r>
                <w:rPr>
                  <w:color w:val="#410a8c"/>
                  <w:u w:val="single"/>
                </w:rPr>
                <w:t xml:space="preserve">Matthieu Caron</w:t>
              </w:r>
            </w:hyperlink>
          </w:p>
          <w:p>
            <w:pPr/>
            <w:r>
              <w:rPr>
                <w:i w:val="1"/>
                <w:iCs w:val="1"/>
              </w:rPr>
              <w:t xml:space="preserve">Entreprise, responsabilité et civilisation</w:t>
            </w:r>
            <w:r>
              <w:rPr/>
              <w:t xml:space="preserve">, Mar 2022, Paris, France</w:t>
            </w:r>
          </w:p>
          <w:p>
            <w:pPr/>
            <w:r>
              <w:rPr/>
              <w:t xml:space="preserve">Poster de conférence</w:t>
            </w:r>
          </w:p>
          <w:p>
            <w:pPr/>
            <w:hyperlink r:id="rId10" w:history="1">
              <w:r>
                <w:rPr>
                  <w:color w:val="#410a8c"/>
                  <w:u w:val="single"/>
                </w:rPr>
                <w:t xml:space="preserve">hal-04518985v1</w:t>
              </w:r>
            </w:hyperlink>
          </w:p>
        </w:tc>
      </w:tr>
      <w:tr>
        <w:trPr/>
        <w:tc>
          <w:tcPr>
            <w:noWrap/>
          </w:tcPr>
          <w:p>
            <w:pPr>
              <w:spacing w:after="200"/>
            </w:pPr>
            <w:hyperlink r:id="rId11" w:history="1">
              <w:r>
                <w:rPr>
                  <w:color w:val="1e198e"/>
                  <w:b w:val="1"/>
                  <w:bCs w:val="1"/>
                  <w:u w:val="single"/>
                </w:rPr>
                <w:t xml:space="preserve">« Droit gouvernemental et déontologie », Séminaire Transparence et déontologie des responsables politiques, Université de Bourgogne, Credespo, 31 mars 2022.</w:t>
              </w:r>
            </w:hyperlink>
          </w:p>
          <w:p>
            <w:pPr/>
            <w:hyperlink r:id="rId8" w:history="1">
              <w:r>
                <w:rPr>
                  <w:color w:val="#410a8c"/>
                  <w:u w:val="single"/>
                </w:rPr>
                <w:t xml:space="preserve">Matthieu Caron</w:t>
              </w:r>
            </w:hyperlink>
          </w:p>
          <w:p>
            <w:pPr/>
            <w:r>
              <w:rPr>
                <w:i w:val="1"/>
                <w:iCs w:val="1"/>
              </w:rPr>
              <w:t xml:space="preserve">Transparence et déontologie des responsables politiques</w:t>
            </w:r>
            <w:r>
              <w:rPr/>
              <w:t xml:space="preserve">, Mar 2022, Dijon, France</w:t>
            </w:r>
          </w:p>
          <w:p>
            <w:pPr/>
            <w:r>
              <w:rPr/>
              <w:t xml:space="preserve">Poster de conférence</w:t>
            </w:r>
          </w:p>
          <w:p>
            <w:pPr/>
            <w:hyperlink r:id="rId11" w:history="1">
              <w:r>
                <w:rPr>
                  <w:color w:val="#410a8c"/>
                  <w:u w:val="single"/>
                </w:rPr>
                <w:t xml:space="preserve">hal-04518984v1</w:t>
              </w:r>
            </w:hyperlink>
          </w:p>
        </w:tc>
      </w:tr>
      <w:tr>
        <w:trPr/>
        <w:tc>
          <w:tcPr>
            <w:noWrap/>
          </w:tcPr>
          <w:p>
            <w:pPr>
              <w:spacing w:after="200"/>
            </w:pPr>
            <w:hyperlink r:id="rId12" w:history="1">
              <w:r>
                <w:rPr>
                  <w:color w:val="1e198e"/>
                  <w:b w:val="1"/>
                  <w:bCs w:val="1"/>
                  <w:u w:val="single"/>
                </w:rPr>
                <w:t xml:space="preserve">« L’objet du droit gouvernemental : recherche d’un périmètre », Communication à l’Institut Portalis, Université d’Aix-Marseille, 8 mars 2021.</w:t>
              </w:r>
            </w:hyperlink>
          </w:p>
          <w:p>
            <w:pPr/>
            <w:hyperlink r:id="rId8" w:history="1">
              <w:r>
                <w:rPr>
                  <w:color w:val="#410a8c"/>
                  <w:u w:val="single"/>
                </w:rPr>
                <w:t xml:space="preserve">Matthieu Caron</w:t>
              </w:r>
            </w:hyperlink>
          </w:p>
          <w:p>
            <w:pPr/>
            <w:r>
              <w:rPr>
                <w:i w:val="1"/>
                <w:iCs w:val="1"/>
              </w:rPr>
              <w:t xml:space="preserve">Communication de l'institut portalis</w:t>
            </w:r>
            <w:r>
              <w:rPr/>
              <w:t xml:space="preserve">, Mar 2021, Aix-en-provence, France</w:t>
            </w:r>
          </w:p>
          <w:p>
            <w:pPr/>
            <w:r>
              <w:rPr/>
              <w:t xml:space="preserve">Poster de conférence</w:t>
            </w:r>
          </w:p>
          <w:p>
            <w:pPr/>
            <w:hyperlink r:id="rId12" w:history="1">
              <w:r>
                <w:rPr>
                  <w:color w:val="#410a8c"/>
                  <w:u w:val="single"/>
                </w:rPr>
                <w:t xml:space="preserve">hal-04518988v1</w:t>
              </w:r>
            </w:hyperlink>
          </w:p>
        </w:tc>
      </w:tr>
      <w:tr>
        <w:trPr/>
        <w:tc>
          <w:tcPr>
            <w:noWrap/>
          </w:tcPr>
          <w:p>
            <w:pPr>
              <w:spacing w:after="200"/>
            </w:pPr>
            <w:hyperlink r:id="rId13" w:history="1">
              <w:r>
                <w:rPr>
                  <w:color w:val="1e198e"/>
                  <w:b w:val="1"/>
                  <w:bCs w:val="1"/>
                  <w:u w:val="single"/>
                </w:rPr>
                <w:t xml:space="preserve">« Le droit gouvernemental, une nouvelle branche du droit constitutionnel ? », Conférence de droit gouvernemental pour les étudiants du Master 2 Droit public, Université de Picardie, 13 décembre 2021.</w:t>
              </w:r>
            </w:hyperlink>
          </w:p>
          <w:p>
            <w:pPr/>
            <w:hyperlink r:id="rId8" w:history="1">
              <w:r>
                <w:rPr>
                  <w:color w:val="#410a8c"/>
                  <w:u w:val="single"/>
                </w:rPr>
                <w:t xml:space="preserve">Matthieu Caron</w:t>
              </w:r>
            </w:hyperlink>
          </w:p>
          <w:p>
            <w:pPr/>
            <w:r>
              <w:rPr>
                <w:i w:val="1"/>
                <w:iCs w:val="1"/>
              </w:rPr>
              <w:t xml:space="preserve">Droit gouvernemental</w:t>
            </w:r>
            <w:r>
              <w:rPr/>
              <w:t xml:space="preserve">, Dec 2021, Amiens, France</w:t>
            </w:r>
          </w:p>
          <w:p>
            <w:pPr/>
            <w:r>
              <w:rPr/>
              <w:t xml:space="preserve">Poster de conférence</w:t>
            </w:r>
          </w:p>
          <w:p>
            <w:pPr/>
            <w:hyperlink r:id="rId13" w:history="1">
              <w:r>
                <w:rPr>
                  <w:color w:val="#410a8c"/>
                  <w:u w:val="single"/>
                </w:rPr>
                <w:t xml:space="preserve">hal-04518987v1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Penser la transition numérique. Vers un monde digital durable, en codirection avec Raphael Maurel, Éditions de l’Atelier, juin 2023,</w:t>
              </w:r>
            </w:hyperlink>
          </w:p>
          <w:p>
            <w:pPr/>
            <w:hyperlink r:id="rId8" w:history="1">
              <w:r>
                <w:rPr>
                  <w:color w:val="#410a8c"/>
                  <w:u w:val="single"/>
                </w:rPr>
                <w:t xml:space="preserve">Matthieu Caron</w:t>
              </w:r>
            </w:hyperlink>
          </w:p>
          <w:p>
            <w:pPr/>
            <w:r>
              <w:rPr/>
              <w:t xml:space="preserve">2023</w:t>
            </w:r>
          </w:p>
          <w:p>
            <w:pPr/>
            <w:r>
              <w:rPr/>
              <w:t xml:space="preserve">Ouvrages</w:t>
            </w:r>
          </w:p>
          <w:p>
            <w:pPr/>
            <w:hyperlink r:id="rId14" w:history="1">
              <w:r>
                <w:rPr>
                  <w:color w:val="#410a8c"/>
                  <w:u w:val="single"/>
                </w:rPr>
                <w:t xml:space="preserve">hal-04519911v1</w:t>
              </w:r>
            </w:hyperlink>
          </w:p>
        </w:tc>
      </w:tr>
      <w:tr>
        <w:trPr/>
        <w:tc>
          <w:tcPr>
            <w:noWrap/>
          </w:tcPr>
          <w:p>
            <w:pPr>
              <w:spacing w:after="200"/>
            </w:pPr>
            <w:hyperlink r:id="rId15" w:history="1">
              <w:r>
                <w:rPr>
                  <w:color w:val="1e198e"/>
                  <w:b w:val="1"/>
                  <w:bCs w:val="1"/>
                  <w:u w:val="single"/>
                </w:rPr>
                <w:t xml:space="preserve">La déontologie gouvernementale, ouvrage codirigé avec Jean-François Kerléo, LGDJ, mars 2022.</w:t>
              </w:r>
            </w:hyperlink>
          </w:p>
          <w:p>
            <w:pPr/>
            <w:hyperlink r:id="rId8" w:history="1">
              <w:r>
                <w:rPr>
                  <w:color w:val="#410a8c"/>
                  <w:u w:val="single"/>
                </w:rPr>
                <w:t xml:space="preserve">Matthieu Caron</w:t>
              </w:r>
            </w:hyperlink>
          </w:p>
          <w:p>
            <w:pPr/>
            <w:r>
              <w:rPr/>
              <w:t xml:space="preserve">2022</w:t>
            </w:r>
          </w:p>
          <w:p>
            <w:pPr/>
            <w:r>
              <w:rPr/>
              <w:t xml:space="preserve">Ouvrages</w:t>
            </w:r>
          </w:p>
          <w:p>
            <w:pPr/>
            <w:hyperlink r:id="rId15" w:history="1">
              <w:r>
                <w:rPr>
                  <w:color w:val="#410a8c"/>
                  <w:u w:val="single"/>
                </w:rPr>
                <w:t xml:space="preserve">hal-04518972v1</w:t>
              </w:r>
            </w:hyperlink>
          </w:p>
        </w:tc>
      </w:tr>
      <w:tr>
        <w:trPr/>
        <w:tc>
          <w:tcPr>
            <w:noWrap/>
          </w:tcPr>
          <w:p>
            <w:pPr>
              <w:spacing w:after="200"/>
            </w:pPr>
            <w:hyperlink r:id="rId16" w:history="1">
              <w:r>
                <w:rPr>
                  <w:color w:val="1e198e"/>
                  <w:b w:val="1"/>
                  <w:bCs w:val="1"/>
                  <w:u w:val="single"/>
                </w:rPr>
                <w:t xml:space="preserve">Réveiller la démocratie, René Dosière et Gaël Giraud (Dir.), coordination complète de l’ouvrage avec Benjamin Morel et Nicolas Dufrêne, Les Éditions de l’Atelier, septembre 2022</w:t>
              </w:r>
            </w:hyperlink>
          </w:p>
          <w:p>
            <w:pPr/>
            <w:hyperlink r:id="rId8" w:history="1">
              <w:r>
                <w:rPr>
                  <w:color w:val="#410a8c"/>
                  <w:u w:val="single"/>
                </w:rPr>
                <w:t xml:space="preserve">Matthieu Caron</w:t>
              </w:r>
            </w:hyperlink>
          </w:p>
          <w:p>
            <w:pPr/>
            <w:r>
              <w:rPr/>
              <w:t xml:space="preserve">2022</w:t>
            </w:r>
          </w:p>
          <w:p>
            <w:pPr/>
            <w:r>
              <w:rPr/>
              <w:t xml:space="preserve">Ouvrages</w:t>
            </w:r>
          </w:p>
          <w:p>
            <w:pPr/>
            <w:hyperlink r:id="rId16" w:history="1">
              <w:r>
                <w:rPr>
                  <w:color w:val="#410a8c"/>
                  <w:u w:val="single"/>
                </w:rPr>
                <w:t xml:space="preserve">hal-04519913v1</w:t>
              </w:r>
            </w:hyperlink>
          </w:p>
        </w:tc>
      </w:tr>
      <w:tr>
        <w:trPr/>
        <w:tc>
          <w:tcPr>
            <w:noWrap/>
          </w:tcPr>
          <w:p>
            <w:pPr>
              <w:spacing w:after="200"/>
            </w:pPr>
            <w:hyperlink r:id="rId17" w:history="1">
              <w:r>
                <w:rPr>
                  <w:color w:val="1e198e"/>
                  <w:b w:val="1"/>
                  <w:bCs w:val="1"/>
                  <w:u w:val="single"/>
                </w:rPr>
                <w:t xml:space="preserve">Le métier de l’élu local. Pouvoirs, statuts et transparence, ouvrage collectif en codirection avec J.-F. Kerléo, A. Granero et F. Waserman (Dir.), Institut Joinet, février 2021</w:t>
              </w:r>
            </w:hyperlink>
          </w:p>
          <w:p>
            <w:pPr/>
            <w:hyperlink r:id="rId8" w:history="1">
              <w:r>
                <w:rPr>
                  <w:color w:val="#410a8c"/>
                  <w:u w:val="single"/>
                </w:rPr>
                <w:t xml:space="preserve">Matthieu Caron</w:t>
              </w:r>
            </w:hyperlink>
          </w:p>
          <w:p>
            <w:pPr/>
            <w:r>
              <w:rPr/>
              <w:t xml:space="preserve">2021</w:t>
            </w:r>
          </w:p>
          <w:p>
            <w:pPr/>
            <w:r>
              <w:rPr/>
              <w:t xml:space="preserve">Ouvrages</w:t>
            </w:r>
          </w:p>
          <w:p>
            <w:pPr/>
            <w:hyperlink r:id="rId17" w:history="1">
              <w:r>
                <w:rPr>
                  <w:color w:val="#410a8c"/>
                  <w:u w:val="single"/>
                </w:rPr>
                <w:t xml:space="preserve">hal-04519915v1</w:t>
              </w:r>
            </w:hyperlink>
          </w:p>
        </w:tc>
      </w:tr>
      <w:tr>
        <w:trPr/>
        <w:tc>
          <w:tcPr>
            <w:noWrap/>
          </w:tcPr>
          <w:p>
            <w:pPr>
              <w:spacing w:after="200"/>
            </w:pPr>
            <w:hyperlink r:id="rId18" w:history="1">
              <w:r>
                <w:rPr>
                  <w:color w:val="1e198e"/>
                  <w:b w:val="1"/>
                  <w:bCs w:val="1"/>
                  <w:u w:val="single"/>
                </w:rPr>
                <w:t xml:space="preserve">Droit gouvernemental</w:t>
              </w:r>
            </w:hyperlink>
          </w:p>
          <w:p>
            <w:pPr/>
            <w:hyperlink r:id="rId8" w:history="1">
              <w:r>
                <w:rPr>
                  <w:color w:val="#410a8c"/>
                  <w:u w:val="single"/>
                </w:rPr>
                <w:t xml:space="preserve">Matthieu Caron</w:t>
              </w:r>
            </w:hyperlink>
          </w:p>
          <w:p>
            <w:pPr/>
            <w:hyperlink r:id="rId19" w:history="1">
              <w:r>
                <w:rPr>
                  <w:color w:val="#410a8c"/>
                  <w:u w:val="single"/>
                </w:rPr>
                <w:t xml:space="preserve">LGDJ</w:t>
              </w:r>
            </w:hyperlink>
            <w:r>
              <w:rPr/>
              <w:t xml:space="preserve">, pp.234, 2020, 9782275049960</w:t>
            </w:r>
          </w:p>
          <w:p>
            <w:pPr/>
            <w:r>
              <w:rPr/>
              <w:t xml:space="preserve">Ouvrages</w:t>
            </w:r>
          </w:p>
          <w:p>
            <w:pPr/>
            <w:hyperlink r:id="rId18" w:history="1">
              <w:r>
                <w:rPr>
                  <w:color w:val="#410a8c"/>
                  <w:u w:val="single"/>
                </w:rPr>
                <w:t xml:space="preserve">hal-03699375v1</w:t>
              </w:r>
            </w:hyperlink>
          </w:p>
        </w:tc>
      </w:tr>
      <w:tr>
        <w:trPr/>
        <w:tc>
          <w:tcPr>
            <w:noWrap/>
          </w:tcPr>
          <w:p>
            <w:pPr>
              <w:spacing w:after="200"/>
            </w:pPr>
            <w:hyperlink r:id="rId20" w:history="1">
              <w:r>
                <w:rPr>
                  <w:color w:val="1e198e"/>
                  <w:b w:val="1"/>
                  <w:bCs w:val="1"/>
                  <w:u w:val="single"/>
                </w:rPr>
                <w:t xml:space="preserve">Droit gouvernemental, LGDJ, Coll. Systèmes, octobre 2020, 228 p</w:t>
              </w:r>
            </w:hyperlink>
          </w:p>
          <w:p>
            <w:pPr/>
            <w:hyperlink r:id="rId8" w:history="1">
              <w:r>
                <w:rPr>
                  <w:color w:val="#410a8c"/>
                  <w:u w:val="single"/>
                </w:rPr>
                <w:t xml:space="preserve">Matthieu Caron</w:t>
              </w:r>
            </w:hyperlink>
          </w:p>
          <w:p>
            <w:pPr/>
            <w:r>
              <w:rPr/>
              <w:t xml:space="preserve">2020</w:t>
            </w:r>
          </w:p>
          <w:p>
            <w:pPr/>
            <w:r>
              <w:rPr/>
              <w:t xml:space="preserve">Ouvrages</w:t>
            </w:r>
          </w:p>
          <w:p>
            <w:pPr/>
            <w:hyperlink r:id="rId20" w:history="1">
              <w:r>
                <w:rPr>
                  <w:color w:val="#410a8c"/>
                  <w:u w:val="single"/>
                </w:rPr>
                <w:t xml:space="preserve">hal-04518970v1</w:t>
              </w:r>
            </w:hyperlink>
          </w:p>
        </w:tc>
      </w:tr>
    </w:tbl>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 Comment réaliser des entretiens scientifiques avec des acteurs politiques et administratifs. De la nécessité pour la science constitutionnelle de faire appel aux méthodes de la science politique », en collaboration avec Jean-Michel Eymeri-Douzans et Rémi Lefebvre, Politieia, novembre 2023.</w:t>
              </w:r>
            </w:hyperlink>
          </w:p>
          <w:p>
            <w:pPr/>
            <w:hyperlink r:id="rId8" w:history="1">
              <w:r>
                <w:rPr>
                  <w:color w:val="#410a8c"/>
                  <w:u w:val="single"/>
                </w:rPr>
                <w:t xml:space="preserve">Matthieu Caron</w:t>
              </w:r>
            </w:hyperlink>
          </w:p>
          <w:p>
            <w:pPr/>
            <w:r>
              <w:rPr>
                <w:i w:val="1"/>
                <w:iCs w:val="1"/>
              </w:rPr>
              <w:t xml:space="preserve">Politeia [Les Cahiers de l'Association française des auditeurs de l'Académie internationale de droit constitutionnel]</w:t>
            </w:r>
            <w:r>
              <w:rPr/>
              <w:t xml:space="preserve">, 2023</w:t>
            </w:r>
          </w:p>
          <w:p>
            <w:pPr/>
            <w:r>
              <w:rPr/>
              <w:t xml:space="preserve">Article dans une revue</w:t>
            </w:r>
          </w:p>
          <w:p>
            <w:pPr/>
            <w:hyperlink r:id="rId21" w:history="1">
              <w:r>
                <w:rPr>
                  <w:color w:val="#410a8c"/>
                  <w:u w:val="single"/>
                </w:rPr>
                <w:t xml:space="preserve">hal-04518974v1</w:t>
              </w:r>
            </w:hyperlink>
          </w:p>
        </w:tc>
      </w:tr>
      <w:tr>
        <w:trPr/>
        <w:tc>
          <w:tcPr>
            <w:noWrap/>
          </w:tcPr>
          <w:p>
            <w:pPr>
              <w:spacing w:after="200"/>
            </w:pPr>
            <w:hyperlink r:id="rId22" w:history="1">
              <w:r>
                <w:rPr>
                  <w:color w:val="1e198e"/>
                  <w:b w:val="1"/>
                  <w:bCs w:val="1"/>
                  <w:u w:val="single"/>
                </w:rPr>
                <w:t xml:space="preserve">« Les règlements autonomes existent bien...en droit gouvernemental », AJDA, février 2021, n°7, p. 375-383.</w:t>
              </w:r>
            </w:hyperlink>
          </w:p>
          <w:p>
            <w:pPr/>
            <w:hyperlink r:id="rId8" w:history="1">
              <w:r>
                <w:rPr>
                  <w:color w:val="#410a8c"/>
                  <w:u w:val="single"/>
                </w:rPr>
                <w:t xml:space="preserve">Matthieu Caron</w:t>
              </w:r>
            </w:hyperlink>
          </w:p>
          <w:p>
            <w:pPr/>
            <w:r>
              <w:rPr>
                <w:i w:val="1"/>
                <w:iCs w:val="1"/>
              </w:rPr>
              <w:t xml:space="preserve">Actualité juridique Droit administratif</w:t>
            </w:r>
            <w:r>
              <w:rPr/>
              <w:t xml:space="preserve">, 2021</w:t>
            </w:r>
          </w:p>
          <w:p>
            <w:pPr/>
            <w:r>
              <w:rPr/>
              <w:t xml:space="preserve">Article dans une revue</w:t>
            </w:r>
          </w:p>
          <w:p>
            <w:pPr/>
            <w:hyperlink r:id="rId22" w:history="1">
              <w:r>
                <w:rPr>
                  <w:color w:val="#410a8c"/>
                  <w:u w:val="single"/>
                </w:rPr>
                <w:t xml:space="preserve">hal-04518980v1</w:t>
              </w:r>
            </w:hyperlink>
          </w:p>
        </w:tc>
      </w:tr>
      <w:tr>
        <w:trPr/>
        <w:tc>
          <w:tcPr>
            <w:noWrap/>
          </w:tcPr>
          <w:p>
            <w:pPr>
              <w:spacing w:after="200"/>
            </w:pPr>
            <w:hyperlink r:id="rId23" w:history="1">
              <w:r>
                <w:rPr>
                  <w:color w:val="1e198e"/>
                  <w:b w:val="1"/>
                  <w:bCs w:val="1"/>
                  <w:u w:val="single"/>
                </w:rPr>
                <w:t xml:space="preserve">Pour un statut plus transparent des emplois à la décision du Gouvernement</w:t>
              </w:r>
            </w:hyperlink>
          </w:p>
          <w:p>
            <w:pPr/>
            <w:hyperlink r:id="rId8" w:history="1">
              <w:r>
                <w:rPr>
                  <w:color w:val="#410a8c"/>
                  <w:u w:val="single"/>
                </w:rPr>
                <w:t xml:space="preserve">Matthieu Caron</w:t>
              </w:r>
            </w:hyperlink>
          </w:p>
          <w:p>
            <w:pPr/>
            <w:r>
              <w:rPr>
                <w:i w:val="1"/>
                <w:iCs w:val="1"/>
              </w:rPr>
              <w:t xml:space="preserve">Actualité juridique Droit administratif</w:t>
            </w:r>
            <w:r>
              <w:rPr/>
              <w:t xml:space="preserve">, 2020, 5, pp.257-260</w:t>
            </w:r>
          </w:p>
          <w:p>
            <w:pPr/>
            <w:r>
              <w:rPr/>
              <w:t xml:space="preserve">Article dans une revue</w:t>
            </w:r>
          </w:p>
          <w:p>
            <w:pPr/>
            <w:hyperlink r:id="rId23" w:history="1">
              <w:r>
                <w:rPr>
                  <w:color w:val="#410a8c"/>
                  <w:u w:val="single"/>
                </w:rPr>
                <w:t xml:space="preserve">hal-03698518v1</w:t>
              </w:r>
            </w:hyperlink>
          </w:p>
        </w:tc>
      </w:tr>
      <w:tr>
        <w:trPr/>
        <w:tc>
          <w:tcPr>
            <w:noWrap/>
          </w:tcPr>
          <w:p>
            <w:pPr>
              <w:spacing w:after="200"/>
            </w:pPr>
            <w:hyperlink r:id="rId24" w:history="1">
              <w:r>
                <w:rPr>
                  <w:color w:val="1e198e"/>
                  <w:b w:val="1"/>
                  <w:bCs w:val="1"/>
                  <w:u w:val="single"/>
                </w:rPr>
                <w:t xml:space="preserve">« Le budget des cabinets ministériels : une zone d’opacité persistante du droit gouvernemental », Gestion et finances publiques, janvier-février 2020, p. 21-29.</w:t>
              </w:r>
            </w:hyperlink>
          </w:p>
          <w:p>
            <w:pPr/>
            <w:hyperlink r:id="rId8" w:history="1">
              <w:r>
                <w:rPr>
                  <w:color w:val="#410a8c"/>
                  <w:u w:val="single"/>
                </w:rPr>
                <w:t xml:space="preserve">Matthieu Caron</w:t>
              </w:r>
            </w:hyperlink>
          </w:p>
          <w:p>
            <w:pPr/>
            <w:r>
              <w:rPr>
                <w:i w:val="1"/>
                <w:iCs w:val="1"/>
              </w:rPr>
              <w:t xml:space="preserve">G&amp;FP - Gestion &amp; finances publiques : la revue</w:t>
            </w:r>
            <w:r>
              <w:rPr/>
              <w:t xml:space="preserve">, 2020</w:t>
            </w:r>
          </w:p>
          <w:p>
            <w:pPr/>
            <w:r>
              <w:rPr/>
              <w:t xml:space="preserve">Article dans une revue</w:t>
            </w:r>
          </w:p>
          <w:p>
            <w:pPr/>
            <w:hyperlink r:id="rId24" w:history="1">
              <w:r>
                <w:rPr>
                  <w:color w:val="#410a8c"/>
                  <w:u w:val="single"/>
                </w:rPr>
                <w:t xml:space="preserve">hal-04519934v1</w:t>
              </w:r>
            </w:hyperlink>
          </w:p>
        </w:tc>
      </w:tr>
      <w:tr>
        <w:trPr/>
        <w:tc>
          <w:tcPr>
            <w:noWrap/>
          </w:tcPr>
          <w:p>
            <w:pPr>
              <w:spacing w:after="200"/>
            </w:pPr>
            <w:hyperlink r:id="rId25" w:history="1">
              <w:r>
                <w:rPr>
                  <w:color w:val="1e198e"/>
                  <w:b w:val="1"/>
                  <w:bCs w:val="1"/>
                  <w:u w:val="single"/>
                </w:rPr>
                <w:t xml:space="preserve">Le CESE peut devenir une chambre du futur</w:t>
              </w:r>
            </w:hyperlink>
          </w:p>
          <w:p>
            <w:pPr/>
            <w:hyperlink r:id="rId8" w:history="1">
              <w:r>
                <w:rPr>
                  <w:color w:val="#410a8c"/>
                  <w:u w:val="single"/>
                </w:rPr>
                <w:t xml:space="preserve">Matthieu Caron</w:t>
              </w:r>
            </w:hyperlink>
          </w:p>
          <w:p>
            <w:pPr/>
            <w:r>
              <w:rPr>
                <w:i w:val="1"/>
                <w:iCs w:val="1"/>
              </w:rPr>
              <w:t xml:space="preserve">Libération</w:t>
            </w:r>
            <w:r>
              <w:rPr/>
              <w:t xml:space="preserve">, 2020</w:t>
            </w:r>
          </w:p>
          <w:p>
            <w:pPr/>
            <w:r>
              <w:rPr/>
              <w:t xml:space="preserve">Article dans une revue</w:t>
            </w:r>
          </w:p>
          <w:p>
            <w:pPr/>
            <w:hyperlink r:id="rId25" w:history="1">
              <w:r>
                <w:rPr>
                  <w:color w:val="#410a8c"/>
                  <w:u w:val="single"/>
                </w:rPr>
                <w:t xml:space="preserve">hal-03704214v1</w:t>
              </w:r>
            </w:hyperlink>
          </w:p>
        </w:tc>
      </w:tr>
      <w:tr>
        <w:trPr/>
        <w:tc>
          <w:tcPr>
            <w:noWrap/>
          </w:tcPr>
          <w:p>
            <w:pPr>
              <w:spacing w:after="200"/>
            </w:pPr>
            <w:hyperlink r:id="rId26" w:history="1">
              <w:r>
                <w:rPr>
                  <w:color w:val="1e198e"/>
                  <w:b w:val="1"/>
                  <w:bCs w:val="1"/>
                  <w:u w:val="single"/>
                </w:rPr>
                <w:t xml:space="preserve">Déontologie en politique : la France est-elle la nouvelle Suède ?</w:t>
              </w:r>
            </w:hyperlink>
          </w:p>
          <w:p>
            <w:pPr/>
            <w:hyperlink r:id="rId8" w:history="1">
              <w:r>
                <w:rPr>
                  <w:color w:val="#410a8c"/>
                  <w:u w:val="single"/>
                </w:rPr>
                <w:t xml:space="preserve">Matthieu Caron</w:t>
              </w:r>
            </w:hyperlink>
          </w:p>
          <w:p>
            <w:pPr/>
            <w:r>
              <w:rPr>
                <w:i w:val="1"/>
                <w:iCs w:val="1"/>
              </w:rPr>
              <w:t xml:space="preserve">Dalloz Actualité</w:t>
            </w:r>
            <w:r>
              <w:rPr/>
              <w:t xml:space="preserve">, 2020</w:t>
            </w:r>
          </w:p>
          <w:p>
            <w:pPr/>
            <w:r>
              <w:rPr/>
              <w:t xml:space="preserve">Article dans une revue</w:t>
            </w:r>
          </w:p>
          <w:p>
            <w:pPr/>
            <w:hyperlink r:id="rId26" w:history="1">
              <w:r>
                <w:rPr>
                  <w:color w:val="#410a8c"/>
                  <w:u w:val="single"/>
                </w:rPr>
                <w:t xml:space="preserve">hal-03699319v1</w:t>
              </w:r>
            </w:hyperlink>
          </w:p>
        </w:tc>
      </w:tr>
      <w:tr>
        <w:trPr/>
        <w:tc>
          <w:tcPr>
            <w:noWrap/>
          </w:tcPr>
          <w:p>
            <w:pPr>
              <w:spacing w:after="200"/>
            </w:pPr>
            <w:hyperlink r:id="rId27" w:history="1">
              <w:r>
                <w:rPr>
                  <w:color w:val="1e198e"/>
                  <w:b w:val="1"/>
                  <w:bCs w:val="1"/>
                  <w:u w:val="single"/>
                </w:rPr>
                <w:t xml:space="preserve">Transparence, déontologie et transparence de la vie publique : archéologie de trois termes très employés actuellement dans le discours du droit</w:t>
              </w:r>
            </w:hyperlink>
          </w:p>
          <w:p>
            <w:pPr/>
            <w:hyperlink r:id="rId8" w:history="1">
              <w:r>
                <w:rPr>
                  <w:color w:val="#410a8c"/>
                  <w:u w:val="single"/>
                </w:rPr>
                <w:t xml:space="preserve">Matthieu Caron</w:t>
              </w:r>
            </w:hyperlink>
          </w:p>
          <w:p>
            <w:pPr/>
            <w:r>
              <w:rPr>
                <w:i w:val="1"/>
                <w:iCs w:val="1"/>
              </w:rPr>
              <w:t xml:space="preserve">Politeia [Les Cahiers de l'Association française des auditeurs de l'Académie internationale de droit constitutionnel]</w:t>
            </w:r>
            <w:r>
              <w:rPr/>
              <w:t xml:space="preserve">, 2019, Maturité et utilité de la Constitution de 1958 dans le contexte européen, 36</w:t>
            </w:r>
          </w:p>
          <w:p>
            <w:pPr/>
            <w:r>
              <w:rPr/>
              <w:t xml:space="preserve">Article dans une revue</w:t>
            </w:r>
          </w:p>
          <w:p>
            <w:pPr/>
            <w:hyperlink r:id="rId27" w:history="1">
              <w:r>
                <w:rPr>
                  <w:color w:val="#410a8c"/>
                  <w:u w:val="single"/>
                </w:rPr>
                <w:t xml:space="preserve">hal-03698517v1</w:t>
              </w:r>
            </w:hyperlink>
          </w:p>
        </w:tc>
      </w:tr>
      <w:tr>
        <w:trPr/>
        <w:tc>
          <w:tcPr>
            <w:noWrap/>
          </w:tcPr>
          <w:p>
            <w:pPr>
              <w:spacing w:after="200"/>
            </w:pPr>
            <w:hyperlink r:id="rId28" w:history="1">
              <w:r>
                <w:rPr>
                  <w:color w:val="1e198e"/>
                  <w:b w:val="1"/>
                  <w:bCs w:val="1"/>
                  <w:u w:val="single"/>
                </w:rPr>
                <w:t xml:space="preserve">« Regards croisés sur le financement des collaborateurs parlementaires au sein de l’Union européenne » (en collaboration avec Marie-François Clergeau), Gestion et Finances publiques, n°5, septembre-octobre 2018, p. 106-111</w:t>
              </w:r>
            </w:hyperlink>
          </w:p>
          <w:p>
            <w:pPr/>
            <w:hyperlink r:id="rId8" w:history="1">
              <w:r>
                <w:rPr>
                  <w:color w:val="#410a8c"/>
                  <w:u w:val="single"/>
                </w:rPr>
                <w:t xml:space="preserve">Matthieu Caron</w:t>
              </w:r>
            </w:hyperlink>
          </w:p>
          <w:p>
            <w:pPr/>
            <w:r>
              <w:rPr>
                <w:i w:val="1"/>
                <w:iCs w:val="1"/>
              </w:rPr>
              <w:t xml:space="preserve">G&amp;FP - Gestion &amp; finances publiques : la revue</w:t>
            </w:r>
            <w:r>
              <w:rPr/>
              <w:t xml:space="preserve">, 2018</w:t>
            </w:r>
          </w:p>
          <w:p>
            <w:pPr/>
            <w:r>
              <w:rPr/>
              <w:t xml:space="preserve">Article dans une revue</w:t>
            </w:r>
          </w:p>
          <w:p>
            <w:pPr/>
            <w:hyperlink r:id="rId28" w:history="1">
              <w:r>
                <w:rPr>
                  <w:color w:val="#410a8c"/>
                  <w:u w:val="single"/>
                </w:rPr>
                <w:t xml:space="preserve">hal-04519962v1</w:t>
              </w:r>
            </w:hyperlink>
          </w:p>
        </w:tc>
      </w:tr>
      <w:tr>
        <w:trPr/>
        <w:tc>
          <w:tcPr>
            <w:noWrap/>
          </w:tcPr>
          <w:p>
            <w:pPr>
              <w:spacing w:after="200"/>
            </w:pPr>
            <w:hyperlink r:id="rId29" w:history="1">
              <w:r>
                <w:rPr>
                  <w:color w:val="1e198e"/>
                  <w:b w:val="1"/>
                  <w:bCs w:val="1"/>
                  <w:u w:val="single"/>
                </w:rPr>
                <w:t xml:space="preserve">Recourir à une monnaie-fiscale nationale dans le cadre de l’Union européenne : une solution juridiquement envisageable ?</w:t>
              </w:r>
            </w:hyperlink>
          </w:p>
          <w:p>
            <w:pPr/>
            <w:hyperlink r:id="rId8" w:history="1">
              <w:r>
                <w:rPr>
                  <w:color w:val="#410a8c"/>
                  <w:u w:val="single"/>
                </w:rPr>
                <w:t xml:space="preserve">Matthieu Caron</w:t>
              </w:r>
            </w:hyperlink>
            <w:r>
              <w:rPr/>
              <w:t xml:space="preserve">,</w:t>
            </w:r>
            <w:hyperlink r:id="rId30" w:history="1">
              <w:r>
                <w:rPr>
                  <w:color w:val="#410a8c"/>
                  <w:u w:val="single"/>
                </w:rPr>
                <w:t xml:space="preserve">Bruno Théret</w:t>
              </w:r>
            </w:hyperlink>
          </w:p>
          <w:p>
            <w:pPr/>
            <w:r>
              <w:rPr>
                <w:i w:val="1"/>
                <w:iCs w:val="1"/>
              </w:rPr>
              <w:t xml:space="preserve">Revue française de finances publiques</w:t>
            </w:r>
            <w:r>
              <w:rPr/>
              <w:t xml:space="preserve">, 2018, 144</w:t>
            </w:r>
          </w:p>
          <w:p>
            <w:pPr/>
            <w:r>
              <w:rPr/>
              <w:t xml:space="preserve">Article dans une revue</w:t>
            </w:r>
          </w:p>
          <w:p>
            <w:pPr/>
            <w:hyperlink r:id="rId29" w:history="1">
              <w:r>
                <w:rPr>
                  <w:color w:val="#410a8c"/>
                  <w:u w:val="single"/>
                </w:rPr>
                <w:t xml:space="preserve">hal-02140410v1</w:t>
              </w:r>
            </w:hyperlink>
          </w:p>
        </w:tc>
      </w:tr>
      <w:tr>
        <w:trPr/>
        <w:tc>
          <w:tcPr>
            <w:noWrap/>
          </w:tcPr>
          <w:p>
            <w:pPr>
              <w:spacing w:after="200"/>
            </w:pPr>
            <w:hyperlink r:id="rId31" w:history="1">
              <w:r>
                <w:rPr>
                  <w:color w:val="1e198e"/>
                  <w:b w:val="1"/>
                  <w:bCs w:val="1"/>
                  <w:u w:val="single"/>
                </w:rPr>
                <w:t xml:space="preserve">« Monétiser. De la faisabilité et de l’intérêt pour les Etats membres de l’Union européenne de créer de la monnaie pour solder leur dette souveraine », Gestion et Finances publiques, n°2, mars 2018, p. 25-31.</w:t>
              </w:r>
            </w:hyperlink>
          </w:p>
          <w:p>
            <w:pPr/>
            <w:hyperlink r:id="rId8" w:history="1">
              <w:r>
                <w:rPr>
                  <w:color w:val="#410a8c"/>
                  <w:u w:val="single"/>
                </w:rPr>
                <w:t xml:space="preserve">Matthieu Caron</w:t>
              </w:r>
            </w:hyperlink>
          </w:p>
          <w:p>
            <w:pPr/>
            <w:r>
              <w:rPr>
                <w:i w:val="1"/>
                <w:iCs w:val="1"/>
              </w:rPr>
              <w:t xml:space="preserve">G&amp;FP - Gestion &amp; finances publiques : la revue</w:t>
            </w:r>
            <w:r>
              <w:rPr/>
              <w:t xml:space="preserve">, 2018</w:t>
            </w:r>
          </w:p>
          <w:p>
            <w:pPr/>
            <w:r>
              <w:rPr/>
              <w:t xml:space="preserve">Article dans une revue</w:t>
            </w:r>
          </w:p>
          <w:p>
            <w:pPr/>
            <w:hyperlink r:id="rId31" w:history="1">
              <w:r>
                <w:rPr>
                  <w:color w:val="#410a8c"/>
                  <w:u w:val="single"/>
                </w:rPr>
                <w:t xml:space="preserve">hal-04519982v1</w:t>
              </w:r>
            </w:hyperlink>
          </w:p>
        </w:tc>
      </w:tr>
      <w:tr>
        <w:trPr/>
        <w:tc>
          <w:tcPr>
            <w:noWrap/>
          </w:tcPr>
          <w:p>
            <w:pPr>
              <w:spacing w:after="200"/>
            </w:pPr>
            <w:hyperlink r:id="rId32" w:history="1">
              <w:r>
                <w:rPr>
                  <w:color w:val="1e198e"/>
                  <w:b w:val="1"/>
                  <w:bCs w:val="1"/>
                  <w:u w:val="single"/>
                </w:rPr>
                <w:t xml:space="preserve">Monétiser. De la faisabilité et de l’intérêt pour les États membres de l’Union européenne de créer de la monnaie pour solder leur dette souveraine</w:t>
              </w:r>
            </w:hyperlink>
          </w:p>
          <w:p>
            <w:pPr/>
            <w:hyperlink r:id="rId8" w:history="1">
              <w:r>
                <w:rPr>
                  <w:color w:val="#410a8c"/>
                  <w:u w:val="single"/>
                </w:rPr>
                <w:t xml:space="preserve">Matthieu Caron</w:t>
              </w:r>
            </w:hyperlink>
          </w:p>
          <w:p>
            <w:pPr/>
            <w:r>
              <w:rPr>
                <w:i w:val="1"/>
                <w:iCs w:val="1"/>
              </w:rPr>
              <w:t xml:space="preserve">G&amp;FP - Gestion &amp; finances publiques : la revue</w:t>
            </w:r>
            <w:r>
              <w:rPr/>
              <w:t xml:space="preserve">, 2018, 2, pp.25-31. </w:t>
            </w:r>
            <w:hyperlink r:id="rId33" w:history="1">
              <w:r>
                <w:rPr>
                  <w:color w:val="#410a8c"/>
                  <w:u w:val="single"/>
                </w:rPr>
                <w:t xml:space="preserve">⟨10.3166/gfp.2018.00005⟩</w:t>
              </w:r>
            </w:hyperlink>
          </w:p>
          <w:p>
            <w:pPr/>
            <w:r>
              <w:rPr/>
              <w:t xml:space="preserve">Article dans une revue</w:t>
            </w:r>
          </w:p>
          <w:p>
            <w:pPr/>
            <w:hyperlink r:id="rId32" w:history="1">
              <w:r>
                <w:rPr>
                  <w:color w:val="#410a8c"/>
                  <w:u w:val="single"/>
                </w:rPr>
                <w:t xml:space="preserve">hal-02880497v1</w:t>
              </w:r>
            </w:hyperlink>
          </w:p>
        </w:tc>
      </w:tr>
      <w:tr>
        <w:trPr/>
        <w:tc>
          <w:tcPr>
            <w:noWrap/>
          </w:tcPr>
          <w:p>
            <w:pPr>
              <w:spacing w:after="200"/>
            </w:pPr>
            <w:hyperlink r:id="rId34" w:history="1">
              <w:r>
                <w:rPr>
                  <w:color w:val="1e198e"/>
                  <w:b w:val="1"/>
                  <w:bCs w:val="1"/>
                  <w:u w:val="single"/>
                </w:rPr>
                <w:t xml:space="preserve">Finissons-en avec la République des conjoints</w:t>
              </w:r>
            </w:hyperlink>
          </w:p>
          <w:p>
            <w:pPr/>
            <w:hyperlink r:id="rId8" w:history="1">
              <w:r>
                <w:rPr>
                  <w:color w:val="#410a8c"/>
                  <w:u w:val="single"/>
                </w:rPr>
                <w:t xml:space="preserve">Matthieu Caron</w:t>
              </w:r>
            </w:hyperlink>
          </w:p>
          <w:p>
            <w:pPr/>
            <w:r>
              <w:rPr>
                <w:i w:val="1"/>
                <w:iCs w:val="1"/>
              </w:rPr>
              <w:t xml:space="preserve">Le Monde.fr</w:t>
            </w:r>
            <w:r>
              <w:rPr/>
              <w:t xml:space="preserve">, 2017</w:t>
            </w:r>
          </w:p>
          <w:p>
            <w:pPr/>
            <w:r>
              <w:rPr/>
              <w:t xml:space="preserve">Article dans une revue</w:t>
            </w:r>
          </w:p>
          <w:p>
            <w:pPr/>
            <w:hyperlink r:id="rId34" w:history="1">
              <w:r>
                <w:rPr>
                  <w:color w:val="#410a8c"/>
                  <w:u w:val="single"/>
                </w:rPr>
                <w:t xml:space="preserve">hal-02887299v1</w:t>
              </w:r>
            </w:hyperlink>
          </w:p>
        </w:tc>
      </w:tr>
      <w:tr>
        <w:trPr/>
        <w:tc>
          <w:tcPr>
            <w:noWrap/>
          </w:tcPr>
          <w:p>
            <w:pPr>
              <w:spacing w:after="200"/>
            </w:pPr>
            <w:hyperlink r:id="rId35" w:history="1">
              <w:r>
                <w:rPr>
                  <w:color w:val="1e198e"/>
                  <w:b w:val="1"/>
                  <w:bCs w:val="1"/>
                  <w:u w:val="single"/>
                </w:rPr>
                <w:t xml:space="preserve">Quatre années d’activité de la Haute autorité de la transparence de la vie publique au service d’une démocratie plus exemplaire</w:t>
              </w:r>
            </w:hyperlink>
          </w:p>
          <w:p>
            <w:pPr/>
            <w:hyperlink r:id="rId8" w:history="1">
              <w:r>
                <w:rPr>
                  <w:color w:val="#410a8c"/>
                  <w:u w:val="single"/>
                </w:rPr>
                <w:t xml:space="preserve">Matthieu Caron</w:t>
              </w:r>
            </w:hyperlink>
          </w:p>
          <w:p>
            <w:pPr/>
            <w:r>
              <w:rPr>
                <w:i w:val="1"/>
                <w:iCs w:val="1"/>
              </w:rPr>
              <w:t xml:space="preserve">Revue française d’administration publique</w:t>
            </w:r>
            <w:r>
              <w:rPr/>
              <w:t xml:space="preserve">, 2017, 162, pp. 385-398</w:t>
            </w:r>
          </w:p>
          <w:p>
            <w:pPr/>
            <w:r>
              <w:rPr/>
              <w:t xml:space="preserve">Article dans une revue</w:t>
            </w:r>
          </w:p>
          <w:p>
            <w:pPr/>
            <w:hyperlink r:id="rId35" w:history="1">
              <w:r>
                <w:rPr>
                  <w:color w:val="#410a8c"/>
                  <w:u w:val="single"/>
                </w:rPr>
                <w:t xml:space="preserve">hal-02883881v1</w:t>
              </w:r>
            </w:hyperlink>
          </w:p>
        </w:tc>
      </w:tr>
      <w:tr>
        <w:trPr/>
        <w:tc>
          <w:tcPr>
            <w:noWrap/>
          </w:tcPr>
          <w:p>
            <w:pPr>
              <w:spacing w:after="200"/>
            </w:pPr>
            <w:hyperlink r:id="rId36" w:history="1">
              <w:r>
                <w:rPr>
                  <w:color w:val="1e198e"/>
                  <w:b w:val="1"/>
                  <w:bCs w:val="1"/>
                  <w:u w:val="single"/>
                </w:rPr>
                <w:t xml:space="preserve">Faire la transparence sur le train de vie des élus : les pistes de réflexion du député Charles de Courson</w:t>
              </w:r>
            </w:hyperlink>
          </w:p>
          <w:p>
            <w:pPr/>
            <w:hyperlink r:id="rId8" w:history="1">
              <w:r>
                <w:rPr>
                  <w:color w:val="#410a8c"/>
                  <w:u w:val="single"/>
                </w:rPr>
                <w:t xml:space="preserve">Matthieu Caron</w:t>
              </w:r>
            </w:hyperlink>
          </w:p>
          <w:p>
            <w:pPr/>
            <w:r>
              <w:rPr>
                <w:i w:val="1"/>
                <w:iCs w:val="1"/>
              </w:rPr>
              <w:t xml:space="preserve">Revue française de finances publiques</w:t>
            </w:r>
            <w:r>
              <w:rPr/>
              <w:t xml:space="preserve">, 2017, 138, 12 p</w:t>
            </w:r>
          </w:p>
          <w:p>
            <w:pPr/>
            <w:r>
              <w:rPr/>
              <w:t xml:space="preserve">Article dans une revue</w:t>
            </w:r>
          </w:p>
          <w:p>
            <w:pPr/>
            <w:hyperlink r:id="rId36" w:history="1">
              <w:r>
                <w:rPr>
                  <w:color w:val="#410a8c"/>
                  <w:u w:val="single"/>
                </w:rPr>
                <w:t xml:space="preserve">hal-02883948v1</w:t>
              </w:r>
            </w:hyperlink>
          </w:p>
        </w:tc>
      </w:tr>
      <w:tr>
        <w:trPr/>
        <w:tc>
          <w:tcPr>
            <w:noWrap/>
          </w:tcPr>
          <w:p>
            <w:pPr>
              <w:spacing w:after="200"/>
            </w:pPr>
            <w:hyperlink r:id="rId37" w:history="1">
              <w:r>
                <w:rPr>
                  <w:color w:val="1e198e"/>
                  <w:b w:val="1"/>
                  <w:bCs w:val="1"/>
                  <w:u w:val="single"/>
                </w:rPr>
                <w:t xml:space="preserve">La contribution du chercheur en droit à la réflexion sur la transparence</w:t>
              </w:r>
            </w:hyperlink>
          </w:p>
          <w:p>
            <w:pPr/>
            <w:hyperlink r:id="rId8" w:history="1">
              <w:r>
                <w:rPr>
                  <w:color w:val="#410a8c"/>
                  <w:u w:val="single"/>
                </w:rPr>
                <w:t xml:space="preserve">Matthieu Caron</w:t>
              </w:r>
            </w:hyperlink>
            <w:r>
              <w:rPr/>
              <w:t xml:space="preserve">,</w:t>
            </w:r>
            <w:hyperlink r:id="rId38" w:history="1">
              <w:r>
                <w:rPr>
                  <w:color w:val="#410a8c"/>
                  <w:u w:val="single"/>
                </w:rPr>
                <w:t xml:space="preserve">Jean-François Kerleo</w:t>
              </w:r>
            </w:hyperlink>
            <w:r>
              <w:rPr/>
              <w:t xml:space="preserve">,</w:t>
            </w:r>
            <w:hyperlink r:id="rId39" w:history="1">
              <w:r>
                <w:rPr>
                  <w:color w:val="#410a8c"/>
                  <w:u w:val="single"/>
                </w:rPr>
                <w:t xml:space="preserve">J.-F. Potteau</w:t>
              </w:r>
            </w:hyperlink>
            <w:r>
              <w:rPr/>
              <w:t xml:space="preserve">,</w:t>
            </w:r>
            <w:hyperlink r:id="rId40" w:history="1">
              <w:r>
                <w:rPr>
                  <w:color w:val="#410a8c"/>
                  <w:u w:val="single"/>
                </w:rPr>
                <w:t xml:space="preserve">A. Le Moal</w:t>
              </w:r>
            </w:hyperlink>
          </w:p>
          <w:p>
            <w:pPr/>
            <w:r>
              <w:rPr>
                <w:i w:val="1"/>
                <w:iCs w:val="1"/>
              </w:rPr>
              <w:t xml:space="preserve">Les Annales de droit</w:t>
            </w:r>
            <w:r>
              <w:rPr/>
              <w:t xml:space="preserve">, 2017, 11, pp. 107-129</w:t>
            </w:r>
          </w:p>
          <w:p>
            <w:pPr/>
            <w:r>
              <w:rPr/>
              <w:t xml:space="preserve">Article dans une revue</w:t>
            </w:r>
          </w:p>
          <w:p>
            <w:pPr/>
            <w:hyperlink r:id="rId37" w:history="1">
              <w:r>
                <w:rPr>
                  <w:color w:val="#410a8c"/>
                  <w:u w:val="single"/>
                </w:rPr>
                <w:t xml:space="preserve">hal-02883990v1</w:t>
              </w:r>
            </w:hyperlink>
          </w:p>
        </w:tc>
      </w:tr>
      <w:tr>
        <w:trPr/>
        <w:tc>
          <w:tcPr>
            <w:noWrap/>
          </w:tcPr>
          <w:p>
            <w:pPr>
              <w:spacing w:after="200"/>
            </w:pPr>
            <w:hyperlink r:id="rId41" w:history="1">
              <w:r>
                <w:rPr>
                  <w:color w:val="1e198e"/>
                  <w:b w:val="1"/>
                  <w:bCs w:val="1"/>
                  <w:u w:val="single"/>
                </w:rPr>
                <w:t xml:space="preserve">La transparence sur le train de vie des élus locaux. Entretien avec Frédéric Cuvillier</w:t>
              </w:r>
            </w:hyperlink>
          </w:p>
          <w:p>
            <w:pPr/>
            <w:hyperlink r:id="rId8" w:history="1">
              <w:r>
                <w:rPr>
                  <w:color w:val="#410a8c"/>
                  <w:u w:val="single"/>
                </w:rPr>
                <w:t xml:space="preserve">Matthieu Caron</w:t>
              </w:r>
            </w:hyperlink>
            <w:r>
              <w:rPr/>
              <w:t xml:space="preserve">,</w:t>
            </w:r>
            <w:hyperlink r:id="rId42" w:history="1">
              <w:r>
                <w:rPr>
                  <w:color w:val="#410a8c"/>
                  <w:u w:val="single"/>
                </w:rPr>
                <w:t xml:space="preserve">Agnès Louis</w:t>
              </w:r>
            </w:hyperlink>
            <w:r>
              <w:rPr/>
              <w:t xml:space="preserve">,</w:t>
            </w:r>
            <w:hyperlink r:id="rId43" w:history="1">
              <w:r>
                <w:rPr>
                  <w:color w:val="#410a8c"/>
                  <w:u w:val="single"/>
                </w:rPr>
                <w:t xml:space="preserve">Olivier Carton</w:t>
              </w:r>
            </w:hyperlink>
            <w:r>
              <w:rPr/>
              <w:t xml:space="preserve">,</w:t>
            </w:r>
            <w:hyperlink r:id="rId44" w:history="1">
              <w:r>
                <w:rPr>
                  <w:color w:val="#410a8c"/>
                  <w:u w:val="single"/>
                </w:rPr>
                <w:t xml:space="preserve">Annabel Le Moal</w:t>
              </w:r>
            </w:hyperlink>
          </w:p>
          <w:p>
            <w:pPr/>
            <w:r>
              <w:rPr>
                <w:i w:val="1"/>
                <w:iCs w:val="1"/>
              </w:rPr>
              <w:t xml:space="preserve">Politeia [Les Cahiers de l'Association française des auditeurs de l'Académie internationale de droit constitutionnel]</w:t>
            </w:r>
            <w:r>
              <w:rPr/>
              <w:t xml:space="preserve">, 2017, Les métamorphoses des droits fondamentaux à l’ère du numérique, 31, pp.415-421</w:t>
            </w:r>
          </w:p>
          <w:p>
            <w:pPr/>
            <w:r>
              <w:rPr/>
              <w:t xml:space="preserve">Article dans une revue</w:t>
            </w:r>
          </w:p>
          <w:p>
            <w:pPr/>
            <w:hyperlink r:id="rId41" w:history="1">
              <w:r>
                <w:rPr>
                  <w:color w:val="#410a8c"/>
                  <w:u w:val="single"/>
                </w:rPr>
                <w:t xml:space="preserve">hal-02883821v1</w:t>
              </w:r>
            </w:hyperlink>
          </w:p>
        </w:tc>
      </w:tr>
      <w:tr>
        <w:trPr/>
        <w:tc>
          <w:tcPr>
            <w:noWrap/>
          </w:tcPr>
          <w:p>
            <w:pPr>
              <w:spacing w:after="200"/>
            </w:pPr>
            <w:hyperlink r:id="rId45" w:history="1">
              <w:r>
                <w:rPr>
                  <w:color w:val="1e198e"/>
                  <w:b w:val="1"/>
                  <w:bCs w:val="1"/>
                  <w:u w:val="single"/>
                </w:rPr>
                <w:t xml:space="preserve">Une intrusion du chef de l’État dans le droit gouvernemental : le décret du 18 mai 2017 relatif à la réglementation des effectifs des cabinets ministériels</w:t>
              </w:r>
            </w:hyperlink>
          </w:p>
          <w:p>
            <w:pPr/>
            <w:hyperlink r:id="rId8" w:history="1">
              <w:r>
                <w:rPr>
                  <w:color w:val="#410a8c"/>
                  <w:u w:val="single"/>
                </w:rPr>
                <w:t xml:space="preserve">Matthieu Caron</w:t>
              </w:r>
            </w:hyperlink>
          </w:p>
          <w:p>
            <w:pPr/>
            <w:r>
              <w:rPr>
                <w:i w:val="1"/>
                <w:iCs w:val="1"/>
              </w:rPr>
              <w:t xml:space="preserve">Actualité juridique Droit administratif</w:t>
            </w:r>
            <w:r>
              <w:rPr/>
              <w:t xml:space="preserve">, 2017, 26, pp. 1494-1499</w:t>
            </w:r>
          </w:p>
          <w:p>
            <w:pPr/>
            <w:r>
              <w:rPr/>
              <w:t xml:space="preserve">Article dans une revue</w:t>
            </w:r>
          </w:p>
          <w:p>
            <w:pPr/>
            <w:hyperlink r:id="rId45" w:history="1">
              <w:r>
                <w:rPr>
                  <w:color w:val="#410a8c"/>
                  <w:u w:val="single"/>
                </w:rPr>
                <w:t xml:space="preserve">hal-02883898v1</w:t>
              </w:r>
            </w:hyperlink>
          </w:p>
        </w:tc>
      </w:tr>
      <w:tr>
        <w:trPr/>
        <w:tc>
          <w:tcPr>
            <w:noWrap/>
          </w:tcPr>
          <w:p>
            <w:pPr>
              <w:spacing w:after="200"/>
            </w:pPr>
            <w:hyperlink r:id="rId46" w:history="1">
              <w:r>
                <w:rPr>
                  <w:color w:val="1e198e"/>
                  <w:b w:val="1"/>
                  <w:bCs w:val="1"/>
                  <w:u w:val="single"/>
                </w:rPr>
                <w:t xml:space="preserve">Penser le Parlement du futur pour « Refaire la démocratie »</w:t>
              </w:r>
            </w:hyperlink>
          </w:p>
          <w:p>
            <w:pPr/>
            <w:hyperlink r:id="rId8" w:history="1">
              <w:r>
                <w:rPr>
                  <w:color w:val="#410a8c"/>
                  <w:u w:val="single"/>
                </w:rPr>
                <w:t xml:space="preserve">Matthieu Caron</w:t>
              </w:r>
            </w:hyperlink>
          </w:p>
          <w:p>
            <w:pPr/>
            <w:r>
              <w:rPr>
                <w:i w:val="1"/>
                <w:iCs w:val="1"/>
              </w:rPr>
              <w:t xml:space="preserve">Petites affiches</w:t>
            </w:r>
            <w:r>
              <w:rPr/>
              <w:t xml:space="preserve">, 2017, 29, pp.11-15</w:t>
            </w:r>
          </w:p>
          <w:p>
            <w:pPr/>
            <w:r>
              <w:rPr/>
              <w:t xml:space="preserve">Article dans une revue</w:t>
            </w:r>
          </w:p>
          <w:p>
            <w:pPr/>
            <w:hyperlink r:id="rId46" w:history="1">
              <w:r>
                <w:rPr>
                  <w:color w:val="#410a8c"/>
                  <w:u w:val="single"/>
                </w:rPr>
                <w:t xml:space="preserve">hal-02927939v1</w:t>
              </w:r>
            </w:hyperlink>
          </w:p>
        </w:tc>
      </w:tr>
      <w:tr>
        <w:trPr/>
        <w:tc>
          <w:tcPr>
            <w:noWrap/>
          </w:tcPr>
          <w:p>
            <w:pPr>
              <w:spacing w:after="200"/>
            </w:pPr>
            <w:hyperlink r:id="rId47" w:history="1">
              <w:r>
                <w:rPr>
                  <w:color w:val="1e198e"/>
                  <w:b w:val="1"/>
                  <w:bCs w:val="1"/>
                  <w:u w:val="single"/>
                </w:rPr>
                <w:t xml:space="preserve">Le recodage du droit public par le néolibéralisme économique : de la théorie à la pratique</w:t>
              </w:r>
            </w:hyperlink>
          </w:p>
          <w:p>
            <w:pPr/>
            <w:hyperlink r:id="rId8" w:history="1">
              <w:r>
                <w:rPr>
                  <w:color w:val="#410a8c"/>
                  <w:u w:val="single"/>
                </w:rPr>
                <w:t xml:space="preserve">Matthieu Caron</w:t>
              </w:r>
            </w:hyperlink>
          </w:p>
          <w:p>
            <w:pPr/>
            <w:r>
              <w:rPr>
                <w:i w:val="1"/>
                <w:iCs w:val="1"/>
              </w:rPr>
              <w:t xml:space="preserve">Politeia [Les Cahiers de l'Association française des auditeurs de l'Académie internationale de droit constitutionnel]</w:t>
            </w:r>
            <w:r>
              <w:rPr/>
              <w:t xml:space="preserve">, 2016, 29, pp. 263-279</w:t>
            </w:r>
          </w:p>
          <w:p>
            <w:pPr/>
            <w:r>
              <w:rPr/>
              <w:t xml:space="preserve">Article dans une revue</w:t>
            </w:r>
          </w:p>
          <w:p>
            <w:pPr/>
            <w:hyperlink r:id="rId47" w:history="1">
              <w:r>
                <w:rPr>
                  <w:color w:val="#410a8c"/>
                  <w:u w:val="single"/>
                </w:rPr>
                <w:t xml:space="preserve">hal-02884081v1</w:t>
              </w:r>
            </w:hyperlink>
          </w:p>
        </w:tc>
      </w:tr>
      <w:tr>
        <w:trPr/>
        <w:tc>
          <w:tcPr>
            <w:noWrap/>
          </w:tcPr>
          <w:p>
            <w:pPr>
              <w:spacing w:after="200"/>
            </w:pPr>
            <w:hyperlink r:id="rId48" w:history="1">
              <w:r>
                <w:rPr>
                  <w:color w:val="1e198e"/>
                  <w:b w:val="1"/>
                  <w:bCs w:val="1"/>
                  <w:u w:val="single"/>
                </w:rPr>
                <w:t xml:space="preserve">La tragédie de la dette souveraine</w:t>
              </w:r>
            </w:hyperlink>
          </w:p>
          <w:p>
            <w:pPr/>
            <w:hyperlink r:id="rId8" w:history="1">
              <w:r>
                <w:rPr>
                  <w:color w:val="#410a8c"/>
                  <w:u w:val="single"/>
                </w:rPr>
                <w:t xml:space="preserve">Matthieu Caron</w:t>
              </w:r>
            </w:hyperlink>
          </w:p>
          <w:p>
            <w:pPr/>
            <w:r>
              <w:rPr>
                <w:i w:val="1"/>
                <w:iCs w:val="1"/>
              </w:rPr>
              <w:t xml:space="preserve">Revue Esprit</w:t>
            </w:r>
            <w:r>
              <w:rPr/>
              <w:t xml:space="preserve">, 2016</w:t>
            </w:r>
          </w:p>
          <w:p>
            <w:pPr/>
            <w:r>
              <w:rPr/>
              <w:t xml:space="preserve">Article dans une revue</w:t>
            </w:r>
          </w:p>
          <w:p>
            <w:pPr/>
            <w:hyperlink r:id="rId48" w:history="1">
              <w:r>
                <w:rPr>
                  <w:color w:val="#410a8c"/>
                  <w:u w:val="single"/>
                </w:rPr>
                <w:t xml:space="preserve">hal-02887478v1</w:t>
              </w:r>
            </w:hyperlink>
          </w:p>
        </w:tc>
      </w:tr>
      <w:tr>
        <w:trPr/>
        <w:tc>
          <w:tcPr>
            <w:noWrap/>
          </w:tcPr>
          <w:p>
            <w:pPr>
              <w:spacing w:after="200"/>
            </w:pPr>
            <w:hyperlink r:id="rId49" w:history="1">
              <w:r>
                <w:rPr>
                  <w:color w:val="1e198e"/>
                  <w:b w:val="1"/>
                  <w:bCs w:val="1"/>
                  <w:u w:val="single"/>
                </w:rPr>
                <w:t xml:space="preserve">Le décret du 4 octobre 2016 relatif au statut des anciens présidents de la République : entre transparence et fait du prince</w:t>
              </w:r>
            </w:hyperlink>
          </w:p>
          <w:p>
            <w:pPr/>
            <w:hyperlink r:id="rId8" w:history="1">
              <w:r>
                <w:rPr>
                  <w:color w:val="#410a8c"/>
                  <w:u w:val="single"/>
                </w:rPr>
                <w:t xml:space="preserve">Matthieu Caron</w:t>
              </w:r>
            </w:hyperlink>
          </w:p>
          <w:p>
            <w:pPr/>
            <w:r>
              <w:rPr>
                <w:i w:val="1"/>
                <w:iCs w:val="1"/>
              </w:rPr>
              <w:t xml:space="preserve">Actualité juridique Droit administratif</w:t>
            </w:r>
            <w:r>
              <w:rPr/>
              <w:t xml:space="preserve">, 2016, 41, pp. 2319-2323</w:t>
            </w:r>
          </w:p>
          <w:p>
            <w:pPr/>
            <w:r>
              <w:rPr/>
              <w:t xml:space="preserve">Article dans une revue</w:t>
            </w:r>
          </w:p>
          <w:p>
            <w:pPr/>
            <w:hyperlink r:id="rId49" w:history="1">
              <w:r>
                <w:rPr>
                  <w:color w:val="#410a8c"/>
                  <w:u w:val="single"/>
                </w:rPr>
                <w:t xml:space="preserve">hal-02884020v1</w:t>
              </w:r>
            </w:hyperlink>
          </w:p>
        </w:tc>
      </w:tr>
      <w:tr>
        <w:trPr/>
        <w:tc>
          <w:tcPr>
            <w:noWrap/>
          </w:tcPr>
          <w:p>
            <w:pPr>
              <w:spacing w:after="200"/>
            </w:pPr>
            <w:hyperlink r:id="rId50" w:history="1">
              <w:r>
                <w:rPr>
                  <w:color w:val="1e198e"/>
                  <w:b w:val="1"/>
                  <w:bCs w:val="1"/>
                  <w:u w:val="single"/>
                </w:rPr>
                <w:t xml:space="preserve">René Dosière, un parlementaire au service de la transparence de la vie publique</w:t>
              </w:r>
            </w:hyperlink>
          </w:p>
          <w:p>
            <w:pPr/>
            <w:hyperlink r:id="rId8" w:history="1">
              <w:r>
                <w:rPr>
                  <w:color w:val="#410a8c"/>
                  <w:u w:val="single"/>
                </w:rPr>
                <w:t xml:space="preserve">Matthieu Caron</w:t>
              </w:r>
            </w:hyperlink>
          </w:p>
          <w:p>
            <w:pPr/>
            <w:r>
              <w:rPr>
                <w:i w:val="1"/>
                <w:iCs w:val="1"/>
              </w:rPr>
              <w:t xml:space="preserve">Revue française de finances publiques</w:t>
            </w:r>
            <w:r>
              <w:rPr/>
              <w:t xml:space="preserve">, 2016, 136, pp. 253-269</w:t>
            </w:r>
          </w:p>
          <w:p>
            <w:pPr/>
            <w:r>
              <w:rPr/>
              <w:t xml:space="preserve">Article dans une revue</w:t>
            </w:r>
          </w:p>
          <w:p>
            <w:pPr/>
            <w:hyperlink r:id="rId50" w:history="1">
              <w:r>
                <w:rPr>
                  <w:color w:val="#410a8c"/>
                  <w:u w:val="single"/>
                </w:rPr>
                <w:t xml:space="preserve">hal-02884143v1</w:t>
              </w:r>
            </w:hyperlink>
          </w:p>
        </w:tc>
      </w:tr>
      <w:tr>
        <w:trPr/>
        <w:tc>
          <w:tcPr>
            <w:noWrap/>
          </w:tcPr>
          <w:p>
            <w:pPr>
              <w:spacing w:after="200"/>
            </w:pPr>
            <w:hyperlink r:id="rId51" w:history="1">
              <w:r>
                <w:rPr>
                  <w:color w:val="1e198e"/>
                  <w:b w:val="1"/>
                  <w:bCs w:val="1"/>
                  <w:u w:val="single"/>
                </w:rPr>
                <w:t xml:space="preserve">Les appartements de l'impératrice Eugénie aux Tuileries : le XVIIIe siècle retrouvé ?</w:t>
              </w:r>
            </w:hyperlink>
          </w:p>
          <w:p>
            <w:pPr/>
            <w:hyperlink r:id="rId8" w:history="1">
              <w:r>
                <w:rPr>
                  <w:color w:val="#410a8c"/>
                  <w:u w:val="single"/>
                </w:rPr>
                <w:t xml:space="preserve">Matthieu Caron</w:t>
              </w:r>
            </w:hyperlink>
          </w:p>
          <w:p>
            <w:pPr/>
            <w:r>
              <w:rPr>
                <w:i w:val="1"/>
                <w:iCs w:val="1"/>
              </w:rPr>
              <w:t xml:space="preserve">Bulletin du Centre de Recherche du Château de Versailles</w:t>
            </w:r>
            <w:r>
              <w:rPr/>
              <w:t xml:space="preserve">, 2015</w:t>
            </w:r>
          </w:p>
          <w:p>
            <w:pPr/>
            <w:r>
              <w:rPr/>
              <w:t xml:space="preserve">Article dans une revue</w:t>
            </w:r>
          </w:p>
          <w:p>
            <w:pPr/>
            <w:hyperlink r:id="rId51" w:history="1">
              <w:r>
                <w:rPr>
                  <w:color w:val="#410a8c"/>
                  <w:u w:val="single"/>
                </w:rPr>
                <w:t xml:space="preserve">halshs-01350714v1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Droit gouvernemental</w:t>
              </w:r>
            </w:hyperlink>
          </w:p>
          <w:p>
            <w:pPr/>
            <w:hyperlink r:id="rId8" w:history="1">
              <w:r>
                <w:rPr>
                  <w:color w:val="#410a8c"/>
                  <w:u w:val="single"/>
                </w:rPr>
                <w:t xml:space="preserve">Matthieu Caron</w:t>
              </w:r>
            </w:hyperlink>
          </w:p>
          <w:p>
            <w:pPr/>
            <w:r>
              <w:rPr/>
              <w:t xml:space="preserve">Droit. Université Polytechnique Hauts-de-France, 2023</w:t>
            </w:r>
          </w:p>
          <w:p>
            <w:pPr/>
            <w:r>
              <w:rPr/>
              <w:t xml:space="preserve">HDR</w:t>
            </w:r>
          </w:p>
          <w:p>
            <w:pPr/>
            <w:hyperlink r:id="rId52" w:history="1">
              <w:r>
                <w:rPr>
                  <w:color w:val="#410a8c"/>
                  <w:u w:val="single"/>
                </w:rPr>
                <w:t xml:space="preserve">tel-04385758v1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 Les avant-projets de loi », in Damien Connil, Priscilla Jensel-Monge et Audrey de Montis (Dir.), Dictionnaire encyclopédique du Parlement, Bruylant, novembre 2023.</w:t>
              </w:r>
            </w:hyperlink>
          </w:p>
          <w:p>
            <w:pPr/>
            <w:hyperlink r:id="rId8" w:history="1">
              <w:r>
                <w:rPr>
                  <w:color w:val="#410a8c"/>
                  <w:u w:val="single"/>
                </w:rPr>
                <w:t xml:space="preserve">Matthieu Caron</w:t>
              </w:r>
            </w:hyperlink>
          </w:p>
          <w:p>
            <w:pPr/>
            <w:r>
              <w:rPr>
                <w:i w:val="1"/>
                <w:iCs w:val="1"/>
              </w:rPr>
              <w:t xml:space="preserve">Dictionnaire encyclopédique du parlement</w:t>
            </w:r>
            <w:r>
              <w:rPr/>
              <w:t xml:space="preserve">, 2023</w:t>
            </w:r>
          </w:p>
          <w:p>
            <w:pPr/>
            <w:r>
              <w:rPr/>
              <w:t xml:space="preserve">Chapitre d'ouvrage</w:t>
            </w:r>
          </w:p>
          <w:p>
            <w:pPr/>
            <w:hyperlink r:id="rId53" w:history="1">
              <w:r>
                <w:rPr>
                  <w:color w:val="#410a8c"/>
                  <w:u w:val="single"/>
                </w:rPr>
                <w:t xml:space="preserve">hal-04518982v1</w:t>
              </w:r>
            </w:hyperlink>
          </w:p>
        </w:tc>
      </w:tr>
      <w:tr>
        <w:trPr/>
        <w:tc>
          <w:tcPr>
            <w:noWrap/>
          </w:tcPr>
          <w:p>
            <w:pPr>
              <w:spacing w:after="200"/>
            </w:pPr>
            <w:hyperlink r:id="rId54" w:history="1">
              <w:r>
                <w:rPr>
                  <w:color w:val="1e198e"/>
                  <w:b w:val="1"/>
                  <w:bCs w:val="1"/>
                  <w:u w:val="single"/>
                </w:rPr>
                <w:t xml:space="preserve">« Une place spécifique pour la pratique gouvernementale ? », in V. Boyer et R. Reneau, Pour un droit gouvernemental ?, LGDJ, octobre 2022.</w:t>
              </w:r>
            </w:hyperlink>
          </w:p>
          <w:p>
            <w:pPr/>
            <w:hyperlink r:id="rId8" w:history="1">
              <w:r>
                <w:rPr>
                  <w:color w:val="#410a8c"/>
                  <w:u w:val="single"/>
                </w:rPr>
                <w:t xml:space="preserve">Matthieu Caron</w:t>
              </w:r>
            </w:hyperlink>
          </w:p>
          <w:p>
            <w:pPr/>
            <w:r>
              <w:rPr>
                <w:i w:val="1"/>
                <w:iCs w:val="1"/>
              </w:rPr>
              <w:t xml:space="preserve">Pour un droit gouvernemental ?</w:t>
            </w:r>
            <w:r>
              <w:rPr/>
              <w:t xml:space="preserve">, 2022</w:t>
            </w:r>
          </w:p>
          <w:p>
            <w:pPr/>
            <w:r>
              <w:rPr/>
              <w:t xml:space="preserve">Chapitre d'ouvrage</w:t>
            </w:r>
          </w:p>
          <w:p>
            <w:pPr/>
            <w:hyperlink r:id="rId54" w:history="1">
              <w:r>
                <w:rPr>
                  <w:color w:val="#410a8c"/>
                  <w:u w:val="single"/>
                </w:rPr>
                <w:t xml:space="preserve">hal-04518976v1</w:t>
              </w:r>
            </w:hyperlink>
          </w:p>
        </w:tc>
      </w:tr>
      <w:tr>
        <w:trPr/>
        <w:tc>
          <w:tcPr>
            <w:noWrap/>
          </w:tcPr>
          <w:p>
            <w:pPr>
              <w:spacing w:after="200"/>
            </w:pPr>
            <w:hyperlink r:id="rId55" w:history="1">
              <w:r>
                <w:rPr>
                  <w:color w:val="1e198e"/>
                  <w:b w:val="1"/>
                  <w:bCs w:val="1"/>
                  <w:u w:val="single"/>
                </w:rPr>
                <w:t xml:space="preserve">« Penser une nouvelle institution de la Ve République : le déontologue du Gouvernement », en collaboration avec René Dosière, Jean-Marc Sauvé et Jean-François Kerléo, in La déontologie gouvernementale, M. Caron et J.F. Kerléo (Dir.), LGDJ, avril 2022.</w:t>
              </w:r>
            </w:hyperlink>
          </w:p>
          <w:p>
            <w:pPr/>
            <w:hyperlink r:id="rId8" w:history="1">
              <w:r>
                <w:rPr>
                  <w:color w:val="#410a8c"/>
                  <w:u w:val="single"/>
                </w:rPr>
                <w:t xml:space="preserve">Matthieu Caron</w:t>
              </w:r>
            </w:hyperlink>
          </w:p>
          <w:p>
            <w:pPr/>
            <w:r>
              <w:rPr>
                <w:i w:val="1"/>
                <w:iCs w:val="1"/>
              </w:rPr>
              <w:t xml:space="preserve">La déontologie gouvernementale</w:t>
            </w:r>
            <w:r>
              <w:rPr/>
              <w:t xml:space="preserve">, 2022</w:t>
            </w:r>
          </w:p>
          <w:p>
            <w:pPr/>
            <w:r>
              <w:rPr/>
              <w:t xml:space="preserve">Chapitre d'ouvrage</w:t>
            </w:r>
          </w:p>
          <w:p>
            <w:pPr/>
            <w:hyperlink r:id="rId55" w:history="1">
              <w:r>
                <w:rPr>
                  <w:color w:val="#410a8c"/>
                  <w:u w:val="single"/>
                </w:rPr>
                <w:t xml:space="preserve">hal-04518977v1</w:t>
              </w:r>
            </w:hyperlink>
          </w:p>
        </w:tc>
      </w:tr>
      <w:tr>
        <w:trPr/>
        <w:tc>
          <w:tcPr>
            <w:noWrap/>
          </w:tcPr>
          <w:p>
            <w:pPr>
              <w:spacing w:after="200"/>
            </w:pPr>
            <w:hyperlink r:id="rId56" w:history="1">
              <w:r>
                <w:rPr>
                  <w:color w:val="1e198e"/>
                  <w:b w:val="1"/>
                  <w:bCs w:val="1"/>
                  <w:u w:val="single"/>
                </w:rPr>
                <w:t xml:space="preserve">Renforcer la transparence et la déontologie des marchés publics gouvernementaux</w:t>
              </w:r>
            </w:hyperlink>
          </w:p>
          <w:p>
            <w:pPr/>
            <w:hyperlink r:id="rId57" w:history="1">
              <w:r>
                <w:rPr>
                  <w:color w:val="#410a8c"/>
                  <w:u w:val="single"/>
                </w:rPr>
                <w:t xml:space="preserve">Mathias Amilhat</w:t>
              </w:r>
            </w:hyperlink>
            <w:r>
              <w:rPr/>
              <w:t xml:space="preserve">,</w:t>
            </w:r>
            <w:hyperlink r:id="rId8" w:history="1">
              <w:r>
                <w:rPr>
                  <w:color w:val="#410a8c"/>
                  <w:u w:val="single"/>
                </w:rPr>
                <w:t xml:space="preserve">Matthieu Caron</w:t>
              </w:r>
            </w:hyperlink>
            <w:r>
              <w:rPr/>
              <w:t xml:space="preserve">,</w:t>
            </w:r>
            <w:hyperlink r:id="rId58" w:history="1">
              <w:r>
                <w:rPr>
                  <w:color w:val="#410a8c"/>
                  <w:u w:val="single"/>
                </w:rPr>
                <w:t xml:space="preserve">Jean-François Kerléo</w:t>
              </w:r>
            </w:hyperlink>
          </w:p>
          <w:p>
            <w:pPr/>
            <w:r>
              <w:rPr>
                <w:i w:val="1"/>
                <w:iCs w:val="1"/>
              </w:rPr>
              <w:t xml:space="preserve">La déontologie gouvernementale</w:t>
            </w:r>
            <w:r>
              <w:rPr/>
              <w:t xml:space="preserve">, Institut Francophone pour la Justice et la Démocratie, pp.203-214, 2022, 9782370323385</w:t>
            </w:r>
          </w:p>
          <w:p>
            <w:pPr/>
            <w:r>
              <w:rPr/>
              <w:t xml:space="preserve">Chapitre d'ouvrage</w:t>
            </w:r>
          </w:p>
          <w:p>
            <w:pPr/>
            <w:hyperlink r:id="rId56" w:history="1">
              <w:r>
                <w:rPr>
                  <w:color w:val="#410a8c"/>
                  <w:u w:val="single"/>
                </w:rPr>
                <w:t xml:space="preserve">hal-04019343v1</w:t>
              </w:r>
            </w:hyperlink>
          </w:p>
        </w:tc>
      </w:tr>
      <w:tr>
        <w:trPr/>
        <w:tc>
          <w:tcPr>
            <w:noWrap/>
          </w:tcPr>
          <w:p>
            <w:pPr>
              <w:spacing w:after="200"/>
            </w:pPr>
            <w:hyperlink r:id="rId59" w:history="1">
              <w:r>
                <w:rPr>
                  <w:color w:val="1e198e"/>
                  <w:b w:val="1"/>
                  <w:bCs w:val="1"/>
                  <w:u w:val="single"/>
                </w:rPr>
                <w:t xml:space="preserve">« Pouvoir exécutif, pouvoir gouvernant et droit gouvernemental », in Priscilla Jensel-Monge et Ariane Vidal Naquet (Dir.), Du pouvoir exécutif au pouvoir gouvernant, Réflexions sur la notion de pouvoir exécutif à partir de la Ve République, Mare et Martin, avril 2021.</w:t>
              </w:r>
            </w:hyperlink>
          </w:p>
          <w:p>
            <w:pPr/>
            <w:hyperlink r:id="rId8" w:history="1">
              <w:r>
                <w:rPr>
                  <w:color w:val="#410a8c"/>
                  <w:u w:val="single"/>
                </w:rPr>
                <w:t xml:space="preserve">Matthieu Caron</w:t>
              </w:r>
            </w:hyperlink>
          </w:p>
          <w:p>
            <w:pPr/>
            <w:r>
              <w:rPr>
                <w:i w:val="1"/>
                <w:iCs w:val="1"/>
              </w:rPr>
              <w:t xml:space="preserve">Du pouvoir exécutif au pouvoir gouvernant, Réflexions sur la notion de pouvoir exécutif à partir de la Ve République</w:t>
            </w:r>
            <w:r>
              <w:rPr/>
              <w:t xml:space="preserve">, 2021</w:t>
            </w:r>
          </w:p>
          <w:p>
            <w:pPr/>
            <w:r>
              <w:rPr/>
              <w:t xml:space="preserve">Chapitre d'ouvrage</w:t>
            </w:r>
          </w:p>
          <w:p>
            <w:pPr/>
            <w:hyperlink r:id="rId59" w:history="1">
              <w:r>
                <w:rPr>
                  <w:color w:val="#410a8c"/>
                  <w:u w:val="single"/>
                </w:rPr>
                <w:t xml:space="preserve">hal-04518978v1</w:t>
              </w:r>
            </w:hyperlink>
          </w:p>
        </w:tc>
      </w:tr>
      <w:tr>
        <w:trPr/>
        <w:tc>
          <w:tcPr>
            <w:noWrap/>
          </w:tcPr>
          <w:p>
            <w:pPr>
              <w:spacing w:after="200"/>
            </w:pPr>
            <w:hyperlink r:id="rId60" w:history="1">
              <w:r>
                <w:rPr>
                  <w:color w:val="1e198e"/>
                  <w:b w:val="1"/>
                  <w:bCs w:val="1"/>
                  <w:u w:val="single"/>
                </w:rPr>
                <w:t xml:space="preserve">L’impératrice et ses meubles. Le style Louis XVI dans l’appartement d’Eugénie</w:t>
              </w:r>
            </w:hyperlink>
          </w:p>
          <w:p>
            <w:pPr/>
            <w:hyperlink r:id="rId8" w:history="1">
              <w:r>
                <w:rPr>
                  <w:color w:val="#410a8c"/>
                  <w:u w:val="single"/>
                </w:rPr>
                <w:t xml:space="preserve">Matthieu Caron</w:t>
              </w:r>
            </w:hyperlink>
          </w:p>
          <w:p>
            <w:pPr/>
            <w:r>
              <w:rPr>
                <w:i w:val="1"/>
                <w:iCs w:val="1"/>
              </w:rPr>
              <w:t xml:space="preserve">Les Derniers Feux du palais de Saint-Cloud [cat. expo., organisation par le musée des Avelines et le Mobilier national, 10 octobre 2019-23 février 2020, à Saint-Cloud, musée des Avelines]</w:t>
            </w:r>
            <w:r>
              <w:rPr/>
              <w:t xml:space="preserve">, 2019</w:t>
            </w:r>
          </w:p>
          <w:p>
            <w:pPr/>
            <w:r>
              <w:rPr/>
              <w:t xml:space="preserve">Chapitre d'ouvrage</w:t>
            </w:r>
          </w:p>
          <w:p>
            <w:pPr/>
            <w:hyperlink r:id="rId60" w:history="1">
              <w:r>
                <w:rPr>
                  <w:color w:val="#410a8c"/>
                  <w:u w:val="single"/>
                </w:rPr>
                <w:t xml:space="preserve">hal-02552379v1</w:t>
              </w:r>
            </w:hyperlink>
          </w:p>
        </w:tc>
      </w:tr>
      <w:tr>
        <w:trPr/>
        <w:tc>
          <w:tcPr>
            <w:noWrap/>
          </w:tcPr>
          <w:p>
            <w:pPr>
              <w:spacing w:after="200"/>
            </w:pPr>
            <w:hyperlink r:id="rId61" w:history="1">
              <w:r>
                <w:rPr>
                  <w:color w:val="1e198e"/>
                  <w:b w:val="1"/>
                  <w:bCs w:val="1"/>
                  <w:u w:val="single"/>
                </w:rPr>
                <w:t xml:space="preserve">« Quels progrès en matière de statut des collaborateurs parlementaires ? », in J.-F. Kerléo, E. Lemaire et R. Rambaud (Dir.), Transparence et déontologie parlementaire : bilan et perspectives, Institut Varenne, LGDJ, juillet 2019, p. 159-178.</w:t>
              </w:r>
            </w:hyperlink>
          </w:p>
          <w:p>
            <w:pPr/>
            <w:hyperlink r:id="rId8" w:history="1">
              <w:r>
                <w:rPr>
                  <w:color w:val="#410a8c"/>
                  <w:u w:val="single"/>
                </w:rPr>
                <w:t xml:space="preserve">Matthieu Caron</w:t>
              </w:r>
            </w:hyperlink>
          </w:p>
          <w:p>
            <w:pPr/>
            <w:r>
              <w:rPr>
                <w:i w:val="1"/>
                <w:iCs w:val="1"/>
              </w:rPr>
              <w:t xml:space="preserve">Transparence et déontologie parlementaire : bilan et perspectives</w:t>
            </w:r>
            <w:r>
              <w:rPr/>
              <w:t xml:space="preserve">, 2019</w:t>
            </w:r>
          </w:p>
          <w:p>
            <w:pPr/>
            <w:r>
              <w:rPr/>
              <w:t xml:space="preserve">Chapitre d'ouvrage</w:t>
            </w:r>
          </w:p>
          <w:p>
            <w:pPr/>
            <w:hyperlink r:id="rId61" w:history="1">
              <w:r>
                <w:rPr>
                  <w:color w:val="#410a8c"/>
                  <w:u w:val="single"/>
                </w:rPr>
                <w:t xml:space="preserve">hal-04519943v1</w:t>
              </w:r>
            </w:hyperlink>
          </w:p>
        </w:tc>
      </w:tr>
      <w:tr>
        <w:trPr/>
        <w:tc>
          <w:tcPr>
            <w:noWrap/>
          </w:tcPr>
          <w:p>
            <w:pPr>
              <w:spacing w:after="200"/>
            </w:pPr>
            <w:hyperlink r:id="rId62" w:history="1">
              <w:r>
                <w:rPr>
                  <w:color w:val="1e198e"/>
                  <w:b w:val="1"/>
                  <w:bCs w:val="1"/>
                  <w:u w:val="single"/>
                </w:rPr>
                <w:t xml:space="preserve">Le contrôleur financier</w:t>
              </w:r>
            </w:hyperlink>
          </w:p>
          <w:p>
            <w:pPr/>
            <w:hyperlink r:id="rId8" w:history="1">
              <w:r>
                <w:rPr>
                  <w:color w:val="#410a8c"/>
                  <w:u w:val="single"/>
                </w:rPr>
                <w:t xml:space="preserve">Matthieu Caron</w:t>
              </w:r>
            </w:hyperlink>
          </w:p>
          <w:p>
            <w:pPr/>
            <w:r>
              <w:rPr>
                <w:i w:val="1"/>
                <w:iCs w:val="1"/>
              </w:rPr>
              <w:t xml:space="preserve">Finances publiques : dictionnaire encyclopédique</w:t>
            </w:r>
            <w:r>
              <w:rPr/>
              <w:t xml:space="preserve">, 2 vol., Economica, 983 p., 2017, 9782717869521</w:t>
            </w:r>
          </w:p>
          <w:p>
            <w:pPr/>
            <w:r>
              <w:rPr/>
              <w:t xml:space="preserve">Chapitre d'ouvrage</w:t>
            </w:r>
          </w:p>
          <w:p>
            <w:pPr/>
            <w:hyperlink r:id="rId62" w:history="1">
              <w:r>
                <w:rPr>
                  <w:color w:val="#410a8c"/>
                  <w:u w:val="single"/>
                </w:rPr>
                <w:t xml:space="preserve">hal-03129977v1</w:t>
              </w:r>
            </w:hyperlink>
          </w:p>
        </w:tc>
      </w:tr>
      <w:tr>
        <w:trPr/>
        <w:tc>
          <w:tcPr>
            <w:noWrap/>
          </w:tcPr>
          <w:p>
            <w:pPr>
              <w:spacing w:after="200"/>
            </w:pPr>
            <w:hyperlink r:id="rId63" w:history="1">
              <w:r>
                <w:rPr>
                  <w:color w:val="1e198e"/>
                  <w:b w:val="1"/>
                  <w:bCs w:val="1"/>
                  <w:u w:val="single"/>
                </w:rPr>
                <w:t xml:space="preserve">La genèse du néolibéralisme et de son influence sur le droit public français</w:t>
              </w:r>
            </w:hyperlink>
          </w:p>
          <w:p>
            <w:pPr/>
            <w:hyperlink r:id="rId8" w:history="1">
              <w:r>
                <w:rPr>
                  <w:color w:val="#410a8c"/>
                  <w:u w:val="single"/>
                </w:rPr>
                <w:t xml:space="preserve">Matthieu Caron</w:t>
              </w:r>
            </w:hyperlink>
          </w:p>
          <w:p>
            <w:pPr/>
            <w:r>
              <w:rPr>
                <w:i w:val="1"/>
                <w:iCs w:val="1"/>
              </w:rPr>
              <w:t xml:space="preserve">Néolibéralisme et droit public</w:t>
            </w:r>
            <w:r>
              <w:rPr/>
              <w:t xml:space="preserve">, Mare &amp; Martin, pp.45-58, 2017, Droit public, 978-2-84934-276-3</w:t>
            </w:r>
          </w:p>
          <w:p>
            <w:pPr/>
            <w:r>
              <w:rPr/>
              <w:t xml:space="preserve">Chapitre d'ouvrage</w:t>
            </w:r>
          </w:p>
          <w:p>
            <w:pPr/>
            <w:hyperlink r:id="rId63" w:history="1">
              <w:r>
                <w:rPr>
                  <w:color w:val="#410a8c"/>
                  <w:u w:val="single"/>
                </w:rPr>
                <w:t xml:space="preserve">hal-02939411v1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 Un déontologue est nécessaire pour l’Exécutif » (en collaboration avec René Dosière), Le Monde, 17 mai 2022.</w:t>
              </w:r>
            </w:hyperlink>
          </w:p>
          <w:p>
            <w:pPr/>
            <w:hyperlink r:id="rId8" w:history="1">
              <w:r>
                <w:rPr>
                  <w:color w:val="#410a8c"/>
                  <w:u w:val="single"/>
                </w:rPr>
                <w:t xml:space="preserve">Matthieu Caron</w:t>
              </w:r>
            </w:hyperlink>
          </w:p>
          <w:p>
            <w:pPr/>
            <w:r>
              <w:rPr/>
              <w:t xml:space="preserve">2022</w:t>
            </w:r>
          </w:p>
          <w:p>
            <w:pPr/>
            <w:r>
              <w:rPr/>
              <w:t xml:space="preserve">Autre publication scientifique</w:t>
            </w:r>
          </w:p>
          <w:p>
            <w:pPr/>
            <w:hyperlink r:id="rId64" w:history="1">
              <w:r>
                <w:rPr>
                  <w:color w:val="#410a8c"/>
                  <w:u w:val="single"/>
                </w:rPr>
                <w:t xml:space="preserve">hal-04519923v1</w:t>
              </w:r>
            </w:hyperlink>
          </w:p>
        </w:tc>
      </w:tr>
      <w:tr>
        <w:trPr/>
        <w:tc>
          <w:tcPr>
            <w:noWrap/>
          </w:tcPr>
          <w:p>
            <w:pPr>
              <w:spacing w:after="200"/>
            </w:pPr>
            <w:hyperlink r:id="rId65" w:history="1">
              <w:r>
                <w:rPr>
                  <w:color w:val="1e198e"/>
                  <w:b w:val="1"/>
                  <w:bCs w:val="1"/>
                  <w:u w:val="single"/>
                </w:rPr>
                <w:t xml:space="preserve">« La monétisation des dettes souveraines au service de la reconstruction écologique » (en collaboration avec N. Dufrêne), RFFP, septembre 2020, n°151, p. 199-209.</w:t>
              </w:r>
            </w:hyperlink>
          </w:p>
          <w:p>
            <w:pPr/>
            <w:hyperlink r:id="rId8" w:history="1">
              <w:r>
                <w:rPr>
                  <w:color w:val="#410a8c"/>
                  <w:u w:val="single"/>
                </w:rPr>
                <w:t xml:space="preserve">Matthieu Caron</w:t>
              </w:r>
            </w:hyperlink>
          </w:p>
          <w:p>
            <w:pPr/>
            <w:r>
              <w:rPr/>
              <w:t xml:space="preserve">2020</w:t>
            </w:r>
          </w:p>
          <w:p>
            <w:pPr/>
            <w:r>
              <w:rPr/>
              <w:t xml:space="preserve">Autre publication scientifique</w:t>
            </w:r>
          </w:p>
          <w:p>
            <w:pPr/>
            <w:hyperlink r:id="rId65" w:history="1">
              <w:r>
                <w:rPr>
                  <w:color w:val="#410a8c"/>
                  <w:u w:val="single"/>
                </w:rPr>
                <w:t xml:space="preserve">hal-04519970v1</w:t>
              </w:r>
            </w:hyperlink>
          </w:p>
        </w:tc>
      </w:tr>
      <w:tr>
        <w:trPr/>
        <w:tc>
          <w:tcPr>
            <w:noWrap/>
          </w:tcPr>
          <w:p>
            <w:pPr>
              <w:spacing w:after="200"/>
            </w:pPr>
            <w:hyperlink r:id="rId66" w:history="1">
              <w:r>
                <w:rPr>
                  <w:color w:val="1e198e"/>
                  <w:b w:val="1"/>
                  <w:bCs w:val="1"/>
                  <w:u w:val="single"/>
                </w:rPr>
                <w:t xml:space="preserve">« Pour un statut plus transparent des emplois à la décision du Gouvernement », AJDA, n°5, 10 février 2020, p. 1.</w:t>
              </w:r>
            </w:hyperlink>
          </w:p>
          <w:p>
            <w:pPr/>
            <w:hyperlink r:id="rId8" w:history="1">
              <w:r>
                <w:rPr>
                  <w:color w:val="#410a8c"/>
                  <w:u w:val="single"/>
                </w:rPr>
                <w:t xml:space="preserve">Matthieu Caron</w:t>
              </w:r>
            </w:hyperlink>
          </w:p>
          <w:p>
            <w:pPr/>
            <w:r>
              <w:rPr/>
              <w:t xml:space="preserve">2020</w:t>
            </w:r>
          </w:p>
          <w:p>
            <w:pPr/>
            <w:r>
              <w:rPr/>
              <w:t xml:space="preserve">Autre publication scientifique</w:t>
            </w:r>
          </w:p>
          <w:p>
            <w:pPr/>
            <w:hyperlink r:id="rId66" w:history="1">
              <w:r>
                <w:rPr>
                  <w:color w:val="#410a8c"/>
                  <w:u w:val="single"/>
                </w:rPr>
                <w:t xml:space="preserve">hal-04519929v1</w:t>
              </w:r>
            </w:hyperlink>
          </w:p>
        </w:tc>
      </w:tr>
      <w:tr>
        <w:trPr/>
        <w:tc>
          <w:tcPr>
            <w:noWrap/>
          </w:tcPr>
          <w:p>
            <w:pPr>
              <w:spacing w:after="200"/>
            </w:pPr>
            <w:hyperlink r:id="rId67" w:history="1">
              <w:r>
                <w:rPr>
                  <w:color w:val="1e198e"/>
                  <w:b w:val="1"/>
                  <w:bCs w:val="1"/>
                  <w:u w:val="single"/>
                </w:rPr>
                <w:t xml:space="preserve">« La gestion de la dette publique, les réponses juridiques », Gestion et Finances publiques, août 2020, Direction d’un dossier d’entretiens, p. 17-59.</w:t>
              </w:r>
            </w:hyperlink>
          </w:p>
          <w:p>
            <w:pPr/>
            <w:hyperlink r:id="rId8" w:history="1">
              <w:r>
                <w:rPr>
                  <w:color w:val="#410a8c"/>
                  <w:u w:val="single"/>
                </w:rPr>
                <w:t xml:space="preserve">Matthieu Caron</w:t>
              </w:r>
            </w:hyperlink>
          </w:p>
          <w:p>
            <w:pPr/>
            <w:r>
              <w:rPr/>
              <w:t xml:space="preserve">2020</w:t>
            </w:r>
          </w:p>
          <w:p>
            <w:pPr/>
            <w:r>
              <w:rPr/>
              <w:t xml:space="preserve">Autre publication scientifique</w:t>
            </w:r>
          </w:p>
          <w:p>
            <w:pPr/>
            <w:hyperlink r:id="rId67" w:history="1">
              <w:r>
                <w:rPr>
                  <w:color w:val="#410a8c"/>
                  <w:u w:val="single"/>
                </w:rPr>
                <w:t xml:space="preserve">hal-04519976v1</w:t>
              </w:r>
            </w:hyperlink>
          </w:p>
        </w:tc>
      </w:tr>
      <w:tr>
        <w:trPr/>
        <w:tc>
          <w:tcPr>
            <w:noWrap/>
          </w:tcPr>
          <w:p>
            <w:pPr>
              <w:spacing w:after="200"/>
            </w:pPr>
            <w:hyperlink r:id="rId68" w:history="1">
              <w:r>
                <w:rPr>
                  <w:color w:val="1e198e"/>
                  <w:b w:val="1"/>
                  <w:bCs w:val="1"/>
                  <w:u w:val="single"/>
                </w:rPr>
                <w:t xml:space="preserve">« Quelques enseignements et propositions pour faire suite à l’épisode de Rugy », Revue politique et parlementaire, n°1092, septembre 2019.</w:t>
              </w:r>
            </w:hyperlink>
          </w:p>
          <w:p>
            <w:pPr/>
            <w:hyperlink r:id="rId8" w:history="1">
              <w:r>
                <w:rPr>
                  <w:color w:val="#410a8c"/>
                  <w:u w:val="single"/>
                </w:rPr>
                <w:t xml:space="preserve">Matthieu Caron</w:t>
              </w:r>
            </w:hyperlink>
          </w:p>
          <w:p>
            <w:pPr/>
            <w:r>
              <w:rPr/>
              <w:t xml:space="preserve">2019</w:t>
            </w:r>
          </w:p>
          <w:p>
            <w:pPr/>
            <w:r>
              <w:rPr/>
              <w:t xml:space="preserve">Autre publication scientifique</w:t>
            </w:r>
          </w:p>
          <w:p>
            <w:pPr/>
            <w:hyperlink r:id="rId68" w:history="1">
              <w:r>
                <w:rPr>
                  <w:color w:val="#410a8c"/>
                  <w:u w:val="single"/>
                </w:rPr>
                <w:t xml:space="preserve">hal-04519936v1</w:t>
              </w:r>
            </w:hyperlink>
          </w:p>
        </w:tc>
      </w:tr>
      <w:tr>
        <w:trPr/>
        <w:tc>
          <w:tcPr>
            <w:noWrap/>
          </w:tcPr>
          <w:p>
            <w:pPr>
              <w:spacing w:after="200"/>
            </w:pPr>
            <w:hyperlink r:id="rId69" w:history="1">
              <w:r>
                <w:rPr>
                  <w:color w:val="1e198e"/>
                  <w:b w:val="1"/>
                  <w:bCs w:val="1"/>
                  <w:u w:val="single"/>
                </w:rPr>
                <w:t xml:space="preserve">« Affaire » de Rugy : ressusciter « l’ordre intérieur » de Jean Rivero, AJDA, n°33, 7 octobre 2019, p. 1.</w:t>
              </w:r>
            </w:hyperlink>
          </w:p>
          <w:p>
            <w:pPr/>
            <w:hyperlink r:id="rId8" w:history="1">
              <w:r>
                <w:rPr>
                  <w:color w:val="#410a8c"/>
                  <w:u w:val="single"/>
                </w:rPr>
                <w:t xml:space="preserve">Matthieu Caron</w:t>
              </w:r>
            </w:hyperlink>
          </w:p>
          <w:p>
            <w:pPr/>
            <w:r>
              <w:rPr/>
              <w:t xml:space="preserve">2019</w:t>
            </w:r>
          </w:p>
          <w:p>
            <w:pPr/>
            <w:r>
              <w:rPr/>
              <w:t xml:space="preserve">Autre publication scientifique</w:t>
            </w:r>
          </w:p>
          <w:p>
            <w:pPr/>
            <w:hyperlink r:id="rId69" w:history="1">
              <w:r>
                <w:rPr>
                  <w:color w:val="#410a8c"/>
                  <w:u w:val="single"/>
                </w:rPr>
                <w:t xml:space="preserve">hal-04519940v1</w:t>
              </w:r>
            </w:hyperlink>
          </w:p>
        </w:tc>
      </w:tr>
      <w:tr>
        <w:trPr/>
        <w:tc>
          <w:tcPr>
            <w:noWrap/>
          </w:tcPr>
          <w:p>
            <w:pPr>
              <w:spacing w:after="200"/>
            </w:pPr>
            <w:hyperlink r:id="rId70" w:history="1">
              <w:r>
                <w:rPr>
                  <w:color w:val="1e198e"/>
                  <w:b w:val="1"/>
                  <w:bCs w:val="1"/>
                  <w:u w:val="single"/>
                </w:rPr>
                <w:t xml:space="preserve">« Un nouvel élan pour la déontologie parlementaire », Entretien par Agnès Roblot-Troizier (En collaboration avec Jean-François Kerléo), La Semaine Juridique Administrations et Collectivités territoriales, n° 26, 1e Juillet 2019, p. 2194</w:t>
              </w:r>
            </w:hyperlink>
          </w:p>
          <w:p>
            <w:pPr/>
            <w:hyperlink r:id="rId8" w:history="1">
              <w:r>
                <w:rPr>
                  <w:color w:val="#410a8c"/>
                  <w:u w:val="single"/>
                </w:rPr>
                <w:t xml:space="preserve">Matthieu Caron</w:t>
              </w:r>
            </w:hyperlink>
          </w:p>
          <w:p>
            <w:pPr/>
            <w:r>
              <w:rPr/>
              <w:t xml:space="preserve">2019</w:t>
            </w:r>
          </w:p>
          <w:p>
            <w:pPr/>
            <w:r>
              <w:rPr/>
              <w:t xml:space="preserve">Autre publication scientifique</w:t>
            </w:r>
          </w:p>
          <w:p>
            <w:pPr/>
            <w:hyperlink r:id="rId70" w:history="1">
              <w:r>
                <w:rPr>
                  <w:color w:val="#410a8c"/>
                  <w:u w:val="single"/>
                </w:rPr>
                <w:t xml:space="preserve">hal-04519946v1</w:t>
              </w:r>
            </w:hyperlink>
          </w:p>
        </w:tc>
      </w:tr>
      <w:tr>
        <w:trPr/>
        <w:tc>
          <w:tcPr>
            <w:noWrap/>
          </w:tcPr>
          <w:p>
            <w:pPr>
              <w:spacing w:after="200"/>
            </w:pPr>
            <w:hyperlink r:id="rId71" w:history="1">
              <w:r>
                <w:rPr>
                  <w:color w:val="1e198e"/>
                  <w:b w:val="1"/>
                  <w:bCs w:val="1"/>
                  <w:u w:val="single"/>
                </w:rPr>
                <w:t xml:space="preserve">« Recourir à une monnaie-fiscale nationale dans le cadre de l’Union européenne : une solution juridiquement envisageable ? »,RFFP, novembre 2018, n°44, p. 261-273</w:t>
              </w:r>
            </w:hyperlink>
          </w:p>
          <w:p>
            <w:pPr/>
            <w:hyperlink r:id="rId8" w:history="1">
              <w:r>
                <w:rPr>
                  <w:color w:val="#410a8c"/>
                  <w:u w:val="single"/>
                </w:rPr>
                <w:t xml:space="preserve">Matthieu Caron</w:t>
              </w:r>
            </w:hyperlink>
          </w:p>
          <w:p>
            <w:pPr/>
            <w:r>
              <w:rPr/>
              <w:t xml:space="preserve">2018</w:t>
            </w:r>
          </w:p>
          <w:p>
            <w:pPr/>
            <w:r>
              <w:rPr/>
              <w:t xml:space="preserve">Autre publication scientifique</w:t>
            </w:r>
          </w:p>
          <w:p>
            <w:pPr/>
            <w:hyperlink r:id="rId71" w:history="1">
              <w:r>
                <w:rPr>
                  <w:color w:val="#410a8c"/>
                  <w:u w:val="single"/>
                </w:rPr>
                <w:t xml:space="preserve">hal-04519980v1</w:t>
              </w:r>
            </w:hyperlink>
          </w:p>
        </w:tc>
      </w:tr>
      <w:tr>
        <w:trPr/>
        <w:tc>
          <w:tcPr>
            <w:noWrap/>
          </w:tcPr>
          <w:p>
            <w:pPr>
              <w:spacing w:after="200"/>
            </w:pPr>
            <w:hyperlink r:id="rId72" w:history="1">
              <w:r>
                <w:rPr>
                  <w:color w:val="1e198e"/>
                  <w:b w:val="1"/>
                  <w:bCs w:val="1"/>
                  <w:u w:val="single"/>
                </w:rPr>
                <w:t xml:space="preserve">« L’apport du journalisme à la transparence de la vie publique » (en collaboration avec N. Kaciaf &amp; A. Le Moal), Politeia, n°33, décembre 2018</w:t>
              </w:r>
            </w:hyperlink>
          </w:p>
          <w:p>
            <w:pPr/>
            <w:hyperlink r:id="rId8" w:history="1">
              <w:r>
                <w:rPr>
                  <w:color w:val="#410a8c"/>
                  <w:u w:val="single"/>
                </w:rPr>
                <w:t xml:space="preserve">Matthieu Caron</w:t>
              </w:r>
            </w:hyperlink>
          </w:p>
          <w:p>
            <w:pPr/>
            <w:r>
              <w:rPr/>
              <w:t xml:space="preserve">2018</w:t>
            </w:r>
          </w:p>
          <w:p>
            <w:pPr/>
            <w:r>
              <w:rPr/>
              <w:t xml:space="preserve">Autre publication scientifique</w:t>
            </w:r>
          </w:p>
          <w:p>
            <w:pPr/>
            <w:hyperlink r:id="rId72" w:history="1">
              <w:r>
                <w:rPr>
                  <w:color w:val="#410a8c"/>
                  <w:u w:val="single"/>
                </w:rPr>
                <w:t xml:space="preserve">hal-04519953v1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Peut-on juridiquement ne pas rembourser la dette publique ?</w:t>
              </w:r>
            </w:hyperlink>
          </w:p>
          <w:p>
            <w:pPr/>
            <w:hyperlink r:id="rId8" w:history="1">
              <w:r>
                <w:rPr>
                  <w:color w:val="#410a8c"/>
                  <w:u w:val="single"/>
                </w:rPr>
                <w:t xml:space="preserve">Matthieu Caron</w:t>
              </w:r>
            </w:hyperlink>
            <w:r>
              <w:rPr/>
              <w:t xml:space="preserve">,</w:t>
            </w:r>
            <w:hyperlink r:id="rId74" w:history="1">
              <w:r>
                <w:rPr>
                  <w:color w:val="#410a8c"/>
                  <w:u w:val="single"/>
                </w:rPr>
                <w:t xml:space="preserve">Caroline Lequesne Roth</w:t>
              </w:r>
            </w:hyperlink>
          </w:p>
          <w:p>
            <w:pPr/>
            <w:r>
              <w:rPr>
                <w:i w:val="1"/>
                <w:iCs w:val="1"/>
              </w:rPr>
              <w:t xml:space="preserve">séminaire IDP/Conférence THEMOS/UVHC</w:t>
            </w:r>
            <w:r>
              <w:rPr/>
              <w:t xml:space="preserve">, Oct 2018, Valenciennes, France</w:t>
            </w:r>
          </w:p>
          <w:p>
            <w:pPr/>
            <w:r>
              <w:rPr/>
              <w:t xml:space="preserve">Communication dans un congrès</w:t>
            </w:r>
          </w:p>
          <w:p>
            <w:pPr/>
            <w:hyperlink r:id="rId73" w:history="1">
              <w:r>
                <w:rPr>
                  <w:color w:val="#410a8c"/>
                  <w:u w:val="single"/>
                </w:rPr>
                <w:t xml:space="preserve">hal-03155767v1</w:t>
              </w:r>
            </w:hyperlink>
          </w:p>
        </w:tc>
      </w:tr>
      <w:tr>
        <w:trPr/>
        <w:tc>
          <w:tcPr>
            <w:noWrap/>
          </w:tcPr>
          <w:p>
            <w:pPr>
              <w:spacing w:after="200"/>
            </w:pPr>
            <w:hyperlink r:id="rId75" w:history="1">
              <w:r>
                <w:rPr>
                  <w:color w:val="1e198e"/>
                  <w:b w:val="1"/>
                  <w:bCs w:val="1"/>
                  <w:u w:val="single"/>
                </w:rPr>
                <w:t xml:space="preserve">A la recherche d’une définition de la notion d’ '‘éthique publique’’</w:t>
              </w:r>
            </w:hyperlink>
          </w:p>
          <w:p>
            <w:pPr/>
            <w:hyperlink r:id="rId8" w:history="1">
              <w:r>
                <w:rPr>
                  <w:color w:val="#410a8c"/>
                  <w:u w:val="single"/>
                </w:rPr>
                <w:t xml:space="preserve">Matthieu Caron</w:t>
              </w:r>
            </w:hyperlink>
          </w:p>
          <w:p>
            <w:pPr/>
            <w:r>
              <w:rPr>
                <w:i w:val="1"/>
                <w:iCs w:val="1"/>
              </w:rPr>
              <w:t xml:space="preserve">Colloque du Cerccle de l'Université de Bordeaux</w:t>
            </w:r>
            <w:r>
              <w:rPr/>
              <w:t xml:space="preserve">, Mar 2018, Bordeaux, France</w:t>
            </w:r>
          </w:p>
          <w:p>
            <w:pPr/>
            <w:r>
              <w:rPr/>
              <w:t xml:space="preserve">Communication dans un congrès</w:t>
            </w:r>
          </w:p>
          <w:p>
            <w:pPr/>
            <w:hyperlink r:id="rId75" w:history="1">
              <w:r>
                <w:rPr>
                  <w:color w:val="#410a8c"/>
                  <w:u w:val="single"/>
                </w:rPr>
                <w:t xml:space="preserve">hal-03135531v1</w:t>
              </w:r>
            </w:hyperlink>
          </w:p>
        </w:tc>
      </w:tr>
      <w:tr>
        <w:trPr/>
        <w:tc>
          <w:tcPr>
            <w:noWrap/>
          </w:tcPr>
          <w:p>
            <w:pPr>
              <w:spacing w:after="200"/>
            </w:pPr>
            <w:hyperlink r:id="rId76" w:history="1">
              <w:r>
                <w:rPr>
                  <w:color w:val="1e198e"/>
                  <w:b w:val="1"/>
                  <w:bCs w:val="1"/>
                  <w:u w:val="single"/>
                </w:rPr>
                <w:t xml:space="preserve">Le statut des collaborateurs parlementaires dans les États membres de l’Union européenne : une source d’inspiration pour le Parlement français ?</w:t>
              </w:r>
            </w:hyperlink>
          </w:p>
          <w:p>
            <w:pPr/>
            <w:hyperlink r:id="rId8" w:history="1">
              <w:r>
                <w:rPr>
                  <w:color w:val="#410a8c"/>
                  <w:u w:val="single"/>
                </w:rPr>
                <w:t xml:space="preserve">Matthieu Caron</w:t>
              </w:r>
            </w:hyperlink>
          </w:p>
          <w:p>
            <w:pPr/>
            <w:r>
              <w:rPr>
                <w:i w:val="1"/>
                <w:iCs w:val="1"/>
              </w:rPr>
              <w:t xml:space="preserve">Colloque de la Cour des comptes européennes de Luxembourg</w:t>
            </w:r>
            <w:r>
              <w:rPr/>
              <w:t xml:space="preserve">, Mar 2018, Luxembourg, Luxembourg</w:t>
            </w:r>
          </w:p>
          <w:p>
            <w:pPr/>
            <w:r>
              <w:rPr/>
              <w:t xml:space="preserve">Communication dans un congrès</w:t>
            </w:r>
          </w:p>
          <w:p>
            <w:pPr/>
            <w:hyperlink r:id="rId76" w:history="1">
              <w:r>
                <w:rPr>
                  <w:color w:val="#410a8c"/>
                  <w:u w:val="single"/>
                </w:rPr>
                <w:t xml:space="preserve">hal-03135528v1</w:t>
              </w:r>
            </w:hyperlink>
          </w:p>
        </w:tc>
      </w:tr>
      <w:tr>
        <w:trPr/>
        <w:tc>
          <w:tcPr>
            <w:noWrap/>
          </w:tcPr>
          <w:p>
            <w:pPr>
              <w:spacing w:after="200"/>
            </w:pPr>
            <w:hyperlink r:id="rId77" w:history="1">
              <w:r>
                <w:rPr>
                  <w:color w:val="1e198e"/>
                  <w:b w:val="1"/>
                  <w:bCs w:val="1"/>
                  <w:u w:val="single"/>
                </w:rPr>
                <w:t xml:space="preserve">La transparence de la vie publique et la déontologie saisies par le juge</w:t>
              </w:r>
            </w:hyperlink>
          </w:p>
          <w:p>
            <w:pPr/>
            <w:hyperlink r:id="rId8" w:history="1">
              <w:r>
                <w:rPr>
                  <w:color w:val="#410a8c"/>
                  <w:u w:val="single"/>
                </w:rPr>
                <w:t xml:space="preserve">Matthieu Caron</w:t>
              </w:r>
            </w:hyperlink>
            <w:r>
              <w:rPr/>
              <w:t xml:space="preserve">,</w:t>
            </w:r>
            <w:hyperlink r:id="rId78" w:history="1">
              <w:r>
                <w:rPr>
                  <w:color w:val="#410a8c"/>
                  <w:u w:val="single"/>
                </w:rPr>
                <w:t xml:space="preserve">Christian Vigouroux</w:t>
              </w:r>
            </w:hyperlink>
          </w:p>
          <w:p>
            <w:pPr/>
            <w:r>
              <w:rPr>
                <w:i w:val="1"/>
                <w:iCs w:val="1"/>
              </w:rPr>
              <w:t xml:space="preserve">Séminaire du CRDP de l’Université de Lille 2 et de l’IDP de l’Université de Valenciennes</w:t>
            </w:r>
            <w:r>
              <w:rPr/>
              <w:t xml:space="preserve">, Apr 2017, Lille, France</w:t>
            </w:r>
          </w:p>
          <w:p>
            <w:pPr/>
            <w:r>
              <w:rPr/>
              <w:t xml:space="preserve">Communication dans un congrès</w:t>
            </w:r>
          </w:p>
          <w:p>
            <w:pPr/>
            <w:hyperlink r:id="rId77" w:history="1">
              <w:r>
                <w:rPr>
                  <w:color w:val="#410a8c"/>
                  <w:u w:val="single"/>
                </w:rPr>
                <w:t xml:space="preserve">hal-03135524v1</w:t>
              </w:r>
            </w:hyperlink>
          </w:p>
        </w:tc>
      </w:tr>
      <w:tr>
        <w:trPr/>
        <w:tc>
          <w:tcPr>
            <w:noWrap/>
          </w:tcPr>
          <w:p>
            <w:pPr>
              <w:spacing w:after="200"/>
            </w:pPr>
            <w:hyperlink r:id="rId79" w:history="1">
              <w:r>
                <w:rPr>
                  <w:color w:val="1e198e"/>
                  <w:b w:val="1"/>
                  <w:bCs w:val="1"/>
                  <w:u w:val="single"/>
                </w:rPr>
                <w:t xml:space="preserve">Le travail des journalistes en faveur de la transparence de la vie publique</w:t>
              </w:r>
            </w:hyperlink>
          </w:p>
          <w:p>
            <w:pPr/>
            <w:hyperlink r:id="rId80" w:history="1">
              <w:r>
                <w:rPr>
                  <w:color w:val="#410a8c"/>
                  <w:u w:val="single"/>
                </w:rPr>
                <w:t xml:space="preserve">Nicolas Kaciaf</w:t>
              </w:r>
            </w:hyperlink>
            <w:r>
              <w:rPr/>
              <w:t xml:space="preserve">,</w:t>
            </w:r>
            <w:hyperlink r:id="rId8" w:history="1">
              <w:r>
                <w:rPr>
                  <w:color w:val="#410a8c"/>
                  <w:u w:val="single"/>
                </w:rPr>
                <w:t xml:space="preserve">Matthieu Caron</w:t>
              </w:r>
            </w:hyperlink>
          </w:p>
          <w:p>
            <w:pPr/>
            <w:r>
              <w:rPr>
                <w:i w:val="1"/>
                <w:iCs w:val="1"/>
              </w:rPr>
              <w:t xml:space="preserve">Séminaire du CRDP de l’Université de Lille 2</w:t>
            </w:r>
            <w:r>
              <w:rPr/>
              <w:t xml:space="preserve">, Mar 2017, Lille, France</w:t>
            </w:r>
          </w:p>
          <w:p>
            <w:pPr/>
            <w:r>
              <w:rPr/>
              <w:t xml:space="preserve">Communication dans un congrès</w:t>
            </w:r>
          </w:p>
          <w:p>
            <w:pPr/>
            <w:hyperlink r:id="rId79" w:history="1">
              <w:r>
                <w:rPr>
                  <w:color w:val="#410a8c"/>
                  <w:u w:val="single"/>
                </w:rPr>
                <w:t xml:space="preserve">hal-03125539v1</w:t>
              </w:r>
            </w:hyperlink>
          </w:p>
        </w:tc>
      </w:tr>
      <w:tr>
        <w:trPr/>
        <w:tc>
          <w:tcPr>
            <w:noWrap/>
          </w:tcPr>
          <w:p>
            <w:pPr>
              <w:spacing w:after="200"/>
            </w:pPr>
            <w:hyperlink r:id="rId81" w:history="1">
              <w:r>
                <w:rPr>
                  <w:color w:val="1e198e"/>
                  <w:b w:val="1"/>
                  <w:bCs w:val="1"/>
                  <w:u w:val="single"/>
                </w:rPr>
                <w:t xml:space="preserve">La transparence de la vie publique et les associations agrées par la HATVP</w:t>
              </w:r>
            </w:hyperlink>
          </w:p>
          <w:p>
            <w:pPr/>
            <w:hyperlink r:id="rId78" w:history="1">
              <w:r>
                <w:rPr>
                  <w:color w:val="#410a8c"/>
                  <w:u w:val="single"/>
                </w:rPr>
                <w:t xml:space="preserve">Christian Vigouroux</w:t>
              </w:r>
            </w:hyperlink>
            <w:r>
              <w:rPr/>
              <w:t xml:space="preserve">,</w:t>
            </w:r>
            <w:hyperlink r:id="rId8" w:history="1">
              <w:r>
                <w:rPr>
                  <w:color w:val="#410a8c"/>
                  <w:u w:val="single"/>
                </w:rPr>
                <w:t xml:space="preserve">Matthieu Caron</w:t>
              </w:r>
            </w:hyperlink>
          </w:p>
          <w:p>
            <w:pPr/>
            <w:r>
              <w:rPr>
                <w:i w:val="1"/>
                <w:iCs w:val="1"/>
              </w:rPr>
              <w:t xml:space="preserve">Séminaire du CRDP de l’Université de Lille 2 et de l’IDP de l’Université de Valenciennes</w:t>
            </w:r>
            <w:r>
              <w:rPr/>
              <w:t xml:space="preserve">, Mar 2017, Lille, France</w:t>
            </w:r>
          </w:p>
          <w:p>
            <w:pPr/>
            <w:r>
              <w:rPr/>
              <w:t xml:space="preserve">Communication dans un congrès</w:t>
            </w:r>
          </w:p>
          <w:p>
            <w:pPr/>
            <w:hyperlink r:id="rId81" w:history="1">
              <w:r>
                <w:rPr>
                  <w:color w:val="#410a8c"/>
                  <w:u w:val="single"/>
                </w:rPr>
                <w:t xml:space="preserve">hal-03125546v1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L'autonomie organisationnelle du gouvernement : recherche sur le droit gouvernemental de la Vème République</w:t>
              </w:r>
            </w:hyperlink>
          </w:p>
          <w:p>
            <w:pPr/>
            <w:hyperlink r:id="rId8" w:history="1">
              <w:r>
                <w:rPr>
                  <w:color w:val="#410a8c"/>
                  <w:u w:val="single"/>
                </w:rPr>
                <w:t xml:space="preserve">Matthieu Caron</w:t>
              </w:r>
            </w:hyperlink>
          </w:p>
          <w:p>
            <w:pPr/>
            <w:r>
              <w:rPr/>
              <w:t xml:space="preserve">Droit. Université du Droit et de la Santé - Lille II, 2014. Français. </w:t>
            </w:r>
            <w:hyperlink r:id="rId83" w:history="1">
              <w:r>
                <w:rPr>
                  <w:color w:val="#410a8c"/>
                  <w:u w:val="single"/>
                </w:rPr>
                <w:t xml:space="preserve">⟨NNT : 2014LIL20030⟩</w:t>
              </w:r>
            </w:hyperlink>
          </w:p>
          <w:p>
            <w:pPr/>
            <w:r>
              <w:rPr/>
              <w:t xml:space="preserve">Thèse</w:t>
            </w:r>
          </w:p>
          <w:p>
            <w:pPr/>
            <w:hyperlink r:id="rId82" w:history="1">
              <w:r>
                <w:rPr>
                  <w:color w:val="#410a8c"/>
                  <w:u w:val="single"/>
                </w:rPr>
                <w:t xml:space="preserve">tel-02426214v1</w:t>
              </w:r>
            </w:hyperlink>
          </w:p>
        </w:tc>
      </w:tr>
    </w:tbl>
    <w:sectPr>
      <w:footerReference w:type="default" r:id="rId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519920v1" TargetMode="External"/><Relationship Id="rId8" Type="http://schemas.openxmlformats.org/officeDocument/2006/relationships/hyperlink" Target="https://hal.science/search/index/?q=*&amp;authFullName_s=Matthieu Caron" TargetMode="External"/><Relationship Id="rId9" Type="http://schemas.openxmlformats.org/officeDocument/2006/relationships/hyperlink" Target="https://hal.science/hal-04518983v1" TargetMode="External"/><Relationship Id="rId10" Type="http://schemas.openxmlformats.org/officeDocument/2006/relationships/hyperlink" Target="https://hal.science/hal-04518985v1" TargetMode="External"/><Relationship Id="rId11" Type="http://schemas.openxmlformats.org/officeDocument/2006/relationships/hyperlink" Target="https://hal.science/hal-04518984v1" TargetMode="External"/><Relationship Id="rId12" Type="http://schemas.openxmlformats.org/officeDocument/2006/relationships/hyperlink" Target="https://hal.science/hal-04518988v1" TargetMode="External"/><Relationship Id="rId13" Type="http://schemas.openxmlformats.org/officeDocument/2006/relationships/hyperlink" Target="https://hal.science/hal-04518987v1" TargetMode="External"/><Relationship Id="rId14" Type="http://schemas.openxmlformats.org/officeDocument/2006/relationships/hyperlink" Target="https://hal.science/hal-04519911v1" TargetMode="External"/><Relationship Id="rId15" Type="http://schemas.openxmlformats.org/officeDocument/2006/relationships/hyperlink" Target="https://hal.science/hal-04518972v1" TargetMode="External"/><Relationship Id="rId16" Type="http://schemas.openxmlformats.org/officeDocument/2006/relationships/hyperlink" Target="https://hal.science/hal-04519913v1" TargetMode="External"/><Relationship Id="rId17" Type="http://schemas.openxmlformats.org/officeDocument/2006/relationships/hyperlink" Target="https://hal.science/hal-04519915v1" TargetMode="External"/><Relationship Id="rId18" Type="http://schemas.openxmlformats.org/officeDocument/2006/relationships/hyperlink" Target="https://uphf.hal.science/hal-03699375v1" TargetMode="External"/><Relationship Id="rId19" Type="http://schemas.openxmlformats.org/officeDocument/2006/relationships/hyperlink" Target="https://www.lgdj.fr/droit-gouvernemental-9782275049960.html" TargetMode="External"/><Relationship Id="rId20" Type="http://schemas.openxmlformats.org/officeDocument/2006/relationships/hyperlink" Target="https://hal.science/hal-04518970v1" TargetMode="External"/><Relationship Id="rId21" Type="http://schemas.openxmlformats.org/officeDocument/2006/relationships/hyperlink" Target="https://hal.science/hal-04518974v1" TargetMode="External"/><Relationship Id="rId22" Type="http://schemas.openxmlformats.org/officeDocument/2006/relationships/hyperlink" Target="https://hal.science/hal-04518980v1" TargetMode="External"/><Relationship Id="rId23" Type="http://schemas.openxmlformats.org/officeDocument/2006/relationships/hyperlink" Target="https://uphf.hal.science/hal-03698518v1" TargetMode="External"/><Relationship Id="rId24" Type="http://schemas.openxmlformats.org/officeDocument/2006/relationships/hyperlink" Target="https://hal.science/hal-04519934v1" TargetMode="External"/><Relationship Id="rId25" Type="http://schemas.openxmlformats.org/officeDocument/2006/relationships/hyperlink" Target="https://uphf.hal.science/hal-03704214v1" TargetMode="External"/><Relationship Id="rId26" Type="http://schemas.openxmlformats.org/officeDocument/2006/relationships/hyperlink" Target="https://uphf.hal.science/hal-03699319v1" TargetMode="External"/><Relationship Id="rId27" Type="http://schemas.openxmlformats.org/officeDocument/2006/relationships/hyperlink" Target="https://uphf.hal.science/hal-03698517v1" TargetMode="External"/><Relationship Id="rId28" Type="http://schemas.openxmlformats.org/officeDocument/2006/relationships/hyperlink" Target="https://hal.science/hal-04519962v1" TargetMode="External"/><Relationship Id="rId29" Type="http://schemas.openxmlformats.org/officeDocument/2006/relationships/hyperlink" Target="https://hal.science/hal-02140410v1" TargetMode="External"/><Relationship Id="rId30" Type="http://schemas.openxmlformats.org/officeDocument/2006/relationships/hyperlink" Target="https://hal.science/search/index/?q=*&amp;authFullName_s=Bruno Th&#233;ret" TargetMode="External"/><Relationship Id="rId31" Type="http://schemas.openxmlformats.org/officeDocument/2006/relationships/hyperlink" Target="https://hal.science/hal-04519982v1" TargetMode="External"/><Relationship Id="rId32" Type="http://schemas.openxmlformats.org/officeDocument/2006/relationships/hyperlink" Target="https://uphf.hal.science/hal-02880497v1" TargetMode="External"/><Relationship Id="rId33" Type="http://schemas.openxmlformats.org/officeDocument/2006/relationships/hyperlink" Target="https://dx.doi.org/10.3166/gfp.2018.00005" TargetMode="External"/><Relationship Id="rId34" Type="http://schemas.openxmlformats.org/officeDocument/2006/relationships/hyperlink" Target="https://uphf.hal.science/hal-02887299v1" TargetMode="External"/><Relationship Id="rId35" Type="http://schemas.openxmlformats.org/officeDocument/2006/relationships/hyperlink" Target="https://uphf.hal.science/hal-02883881v1" TargetMode="External"/><Relationship Id="rId36" Type="http://schemas.openxmlformats.org/officeDocument/2006/relationships/hyperlink" Target="https://uphf.hal.science/hal-02883948v1" TargetMode="External"/><Relationship Id="rId37" Type="http://schemas.openxmlformats.org/officeDocument/2006/relationships/hyperlink" Target="https://uphf.hal.science/hal-02883990v1" TargetMode="External"/><Relationship Id="rId38" Type="http://schemas.openxmlformats.org/officeDocument/2006/relationships/hyperlink" Target="https://hal.science/search/index/?q=*&amp;authFullName_s=Jean-Fran&#231;ois Kerleo" TargetMode="External"/><Relationship Id="rId39" Type="http://schemas.openxmlformats.org/officeDocument/2006/relationships/hyperlink" Target="https://hal.science/search/index/?q=*&amp;authFullName_s=J.-F. Potteau" TargetMode="External"/><Relationship Id="rId40" Type="http://schemas.openxmlformats.org/officeDocument/2006/relationships/hyperlink" Target="https://hal.science/search/index/?q=*&amp;authFullName_s=A. Le Moal" TargetMode="External"/><Relationship Id="rId41" Type="http://schemas.openxmlformats.org/officeDocument/2006/relationships/hyperlink" Target="https://uphf.hal.science/hal-02883821v1" TargetMode="External"/><Relationship Id="rId42" Type="http://schemas.openxmlformats.org/officeDocument/2006/relationships/hyperlink" Target="https://hal.science/search/index/?q=*&amp;authFullName_s=Agn&#232;s Louis" TargetMode="External"/><Relationship Id="rId43" Type="http://schemas.openxmlformats.org/officeDocument/2006/relationships/hyperlink" Target="https://hal.science/search/index/?q=*&amp;authFullName_s=Olivier Carton" TargetMode="External"/><Relationship Id="rId44" Type="http://schemas.openxmlformats.org/officeDocument/2006/relationships/hyperlink" Target="https://hal.science/search/index/?q=*&amp;authFullName_s=Annabel Le Moal" TargetMode="External"/><Relationship Id="rId45" Type="http://schemas.openxmlformats.org/officeDocument/2006/relationships/hyperlink" Target="https://uphf.hal.science/hal-02883898v1" TargetMode="External"/><Relationship Id="rId46" Type="http://schemas.openxmlformats.org/officeDocument/2006/relationships/hyperlink" Target="https://uphf.hal.science/hal-02927939v1" TargetMode="External"/><Relationship Id="rId47" Type="http://schemas.openxmlformats.org/officeDocument/2006/relationships/hyperlink" Target="https://uphf.hal.science/hal-02884081v1" TargetMode="External"/><Relationship Id="rId48" Type="http://schemas.openxmlformats.org/officeDocument/2006/relationships/hyperlink" Target="https://uphf.hal.science/hal-02887478v1" TargetMode="External"/><Relationship Id="rId49" Type="http://schemas.openxmlformats.org/officeDocument/2006/relationships/hyperlink" Target="https://uphf.hal.science/hal-02884020v1" TargetMode="External"/><Relationship Id="rId50" Type="http://schemas.openxmlformats.org/officeDocument/2006/relationships/hyperlink" Target="https://uphf.hal.science/hal-02884143v1" TargetMode="External"/><Relationship Id="rId51" Type="http://schemas.openxmlformats.org/officeDocument/2006/relationships/hyperlink" Target="https://shs.hal.science/halshs-01350714v1" TargetMode="External"/><Relationship Id="rId52" Type="http://schemas.openxmlformats.org/officeDocument/2006/relationships/hyperlink" Target="https://uphf.hal.science/tel-04385758v1" TargetMode="External"/><Relationship Id="rId53" Type="http://schemas.openxmlformats.org/officeDocument/2006/relationships/hyperlink" Target="https://hal.science/hal-04518982v1" TargetMode="External"/><Relationship Id="rId54" Type="http://schemas.openxmlformats.org/officeDocument/2006/relationships/hyperlink" Target="https://hal.science/hal-04518976v1" TargetMode="External"/><Relationship Id="rId55" Type="http://schemas.openxmlformats.org/officeDocument/2006/relationships/hyperlink" Target="https://hal.science/hal-04518977v1" TargetMode="External"/><Relationship Id="rId56" Type="http://schemas.openxmlformats.org/officeDocument/2006/relationships/hyperlink" Target="https://hal.science/hal-04019343v1" TargetMode="External"/><Relationship Id="rId57" Type="http://schemas.openxmlformats.org/officeDocument/2006/relationships/hyperlink" Target="https://hal.science/search/index/?q=*&amp;authFullName_s=Mathias Amilhat" TargetMode="External"/><Relationship Id="rId58" Type="http://schemas.openxmlformats.org/officeDocument/2006/relationships/hyperlink" Target="https://hal.science/search/index/?q=*&amp;authFullName_s=Jean-Fran&#231;ois Kerl&#233;o" TargetMode="External"/><Relationship Id="rId59" Type="http://schemas.openxmlformats.org/officeDocument/2006/relationships/hyperlink" Target="https://hal.science/hal-04518978v1" TargetMode="External"/><Relationship Id="rId60" Type="http://schemas.openxmlformats.org/officeDocument/2006/relationships/hyperlink" Target="https://hal.sorbonne-universite.fr/hal-02552379v1" TargetMode="External"/><Relationship Id="rId61" Type="http://schemas.openxmlformats.org/officeDocument/2006/relationships/hyperlink" Target="https://hal.science/hal-04519943v1" TargetMode="External"/><Relationship Id="rId62" Type="http://schemas.openxmlformats.org/officeDocument/2006/relationships/hyperlink" Target="https://uphf.hal.science/hal-03129977v1" TargetMode="External"/><Relationship Id="rId63" Type="http://schemas.openxmlformats.org/officeDocument/2006/relationships/hyperlink" Target="https://hal.science/hal-02939411v1" TargetMode="External"/><Relationship Id="rId64" Type="http://schemas.openxmlformats.org/officeDocument/2006/relationships/hyperlink" Target="https://hal.science/hal-04519923v1" TargetMode="External"/><Relationship Id="rId65" Type="http://schemas.openxmlformats.org/officeDocument/2006/relationships/hyperlink" Target="https://hal.science/hal-04519970v1" TargetMode="External"/><Relationship Id="rId66" Type="http://schemas.openxmlformats.org/officeDocument/2006/relationships/hyperlink" Target="https://hal.science/hal-04519929v1" TargetMode="External"/><Relationship Id="rId67" Type="http://schemas.openxmlformats.org/officeDocument/2006/relationships/hyperlink" Target="https://hal.science/hal-04519976v1" TargetMode="External"/><Relationship Id="rId68" Type="http://schemas.openxmlformats.org/officeDocument/2006/relationships/hyperlink" Target="https://hal.science/hal-04519936v1" TargetMode="External"/><Relationship Id="rId69" Type="http://schemas.openxmlformats.org/officeDocument/2006/relationships/hyperlink" Target="https://hal.science/hal-04519940v1" TargetMode="External"/><Relationship Id="rId70" Type="http://schemas.openxmlformats.org/officeDocument/2006/relationships/hyperlink" Target="https://hal.science/hal-04519946v1" TargetMode="External"/><Relationship Id="rId71" Type="http://schemas.openxmlformats.org/officeDocument/2006/relationships/hyperlink" Target="https://hal.science/hal-04519980v1" TargetMode="External"/><Relationship Id="rId72" Type="http://schemas.openxmlformats.org/officeDocument/2006/relationships/hyperlink" Target="https://hal.science/hal-04519953v1" TargetMode="External"/><Relationship Id="rId73" Type="http://schemas.openxmlformats.org/officeDocument/2006/relationships/hyperlink" Target="https://uphf.hal.science/hal-03155767v1" TargetMode="External"/><Relationship Id="rId74" Type="http://schemas.openxmlformats.org/officeDocument/2006/relationships/hyperlink" Target="https://hal.science/search/index/?q=*&amp;authFullName_s=Caroline Lequesne Roth" TargetMode="External"/><Relationship Id="rId75" Type="http://schemas.openxmlformats.org/officeDocument/2006/relationships/hyperlink" Target="https://uphf.hal.science/hal-03135531v1" TargetMode="External"/><Relationship Id="rId76" Type="http://schemas.openxmlformats.org/officeDocument/2006/relationships/hyperlink" Target="https://uphf.hal.science/hal-03135528v1" TargetMode="External"/><Relationship Id="rId77" Type="http://schemas.openxmlformats.org/officeDocument/2006/relationships/hyperlink" Target="https://uphf.hal.science/hal-03135524v1" TargetMode="External"/><Relationship Id="rId78" Type="http://schemas.openxmlformats.org/officeDocument/2006/relationships/hyperlink" Target="https://hal.science/search/index/?q=*&amp;authFullName_s=Christian Vigouroux" TargetMode="External"/><Relationship Id="rId79" Type="http://schemas.openxmlformats.org/officeDocument/2006/relationships/hyperlink" Target="https://uphf.hal.science/hal-03125539v1" TargetMode="External"/><Relationship Id="rId80" Type="http://schemas.openxmlformats.org/officeDocument/2006/relationships/hyperlink" Target="https://hal.science/search/index/?q=*&amp;authFullName_s=Nicolas Kaciaf" TargetMode="External"/><Relationship Id="rId81" Type="http://schemas.openxmlformats.org/officeDocument/2006/relationships/hyperlink" Target="https://uphf.hal.science/hal-03125546v1" TargetMode="External"/><Relationship Id="rId82" Type="http://schemas.openxmlformats.org/officeDocument/2006/relationships/hyperlink" Target="https://theses.hal.science/tel-02426214v1" TargetMode="External"/><Relationship Id="rId83" Type="http://schemas.openxmlformats.org/officeDocument/2006/relationships/hyperlink" Target="https://www.theses.fr/2014LIL20030" TargetMode="External"/><Relationship Id="rId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matthieu CARON</dc:title>
  <dc:description>CV</dc:description>
  <dc:subject/>
  <cp:keywords/>
  <cp:category/>
  <cp:lastModifiedBy/>
  <dcterms:created xsi:type="dcterms:W3CDTF">2026-03-19T17:26:33+01:00</dcterms:created>
  <dcterms:modified xsi:type="dcterms:W3CDTF">2026-03-19T17:26:33+01:00</dcterms:modified>
</cp:coreProperties>
</file>

<file path=docProps/custom.xml><?xml version="1.0" encoding="utf-8"?>
<Properties xmlns="http://schemas.openxmlformats.org/officeDocument/2006/custom-properties" xmlns:vt="http://schemas.openxmlformats.org/officeDocument/2006/docPropsVTypes"/>
</file>