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Matthieu Robineau </w:t></w:r></w:p><w:p><w:pPr><w:spacing w:before="600"/></w:pPr></w:p><w:p><w:pPr><w:spacing w:before="600"/></w:pPr></w:p><w:p><w:pPr><w:pStyle w:val="Heading2"/></w:pPr><w:r><w:rPr><w:color w:val="1e198e"/><w:b w:val="1"/><w:bCs w:val="1"/></w:rPr><w:t xml:space="preserve">Présentation</w:t></w:r></w:p><w:p><w:pPr><w:spacing w:after="100"/></w:pPr></w:p><w:p><w:pPr/><w:r><w:rPr><w:b w:val="1"/><w:bCs w:val="1"/><w:i w:val="1"/><w:iCs w:val="1"/></w:rPr><w:t xml:space="preserve">I – Parcours académique</w:t></w:r></w:p><w:p><w:pPr/><w:r><w:rPr/><w:t xml:space="preserve">2017 : Habilitation à diriger des recherches en sciences juridiques, spécialité droit privé, Université d’Orléans, soutenue le 14 décembre 2017. Mémoire : Normativité et assurance</w:t></w:r></w:p><w:p><w:pPr/><w:r><w:rPr/><w:t xml:space="preserve">2004 : Doctorat en sciences juridiques, spécialité droit privé, Université d’Orléans. Sujet : Contribution à l’étude du système responsabilité : les potentialités du droit des assurances, soutenue le 26 novembre 2004, Mention très honorable, félicitations du jury, autorisation de publication et proposition aux prix de thèse (dir. M.-L. Demeester)</w:t></w:r></w:p><w:p><w:pPr/><w:r><w:rPr><w:b w:val="1"/><w:bCs w:val="1"/><w:i w:val="1"/><w:iCs w:val="1"/></w:rPr><w:t xml:space="preserve">II - Parcours professionnel</w:t></w:r></w:p><w:p><w:pPr/><w:r><w:rPr/><w:t xml:space="preserve">Maître de conférences</w:t></w:r></w:p><w:p><w:pPr/><w:r><w:rPr/><w:t xml:space="preserve">- à l’Université d’Orléans (depuis le 1er septembre 2009)</w:t></w:r></w:p><w:p><w:pPr/><w:r><w:rPr/><w:t xml:space="preserve">- à l’Université du Sud-Toulon-Var (1er févr. 2006- 30 août 2009)</w:t></w:r></w:p><w:p><w:pPr/><w:r><w:rPr/><w:t xml:space="preserve">Principaux enseignements (en 2018)</w:t></w:r></w:p><w:p><w:pPr/><w:r><w:rPr/><w:t xml:space="preserve">- Droit et fiscalité de l’assurance vie (M2, Droit et ingénierie du patrimoine, CM, 20h)</w:t></w:r></w:p><w:p><w:pPr/><w:r><w:rPr/><w:t xml:space="preserve">- L’assurance des collectivités locales (M2 Droit et management public local, CM, 9h)</w:t></w:r></w:p><w:p><w:pPr/><w:r><w:rPr/><w:t xml:space="preserve">- Droit des assurances (M1, Droit, CM, 30h)</w:t></w:r></w:p><w:p><w:pPr/><w:r><w:rPr/><w:t xml:space="preserve">- Droit des biens (L3, Droit, CM, 30h)</w:t></w:r></w:p><w:p><w:pPr/><w:r><w:rPr/><w:t xml:space="preserve">- Droit des contrats spéciaux (L3, CM, 30h)</w:t></w:r></w:p><w:p><w:pPr/><w:r><w:rPr/><w:t xml:space="preserve">- Régime général des obligations (L2, Droit, CM, 24h)</w:t></w:r></w:p><w:p><w:pPr/><w:r><w:rPr/><w:t xml:space="preserve">Directions de diplômes</w:t></w:r></w:p><w:p><w:pPr/><w:r><w:rPr/><w:t xml:space="preserve">- M2 Droit et gestion du patrimoine privé, Université d’Orléans (2011-2018)</w:t></w:r></w:p><w:p><w:pPr/><w:r><w:rPr/><w:t xml:space="preserve">- Licence professionnelle Gestion des risques adaptée aux entreprises agricoles et agroalimentaires (2009-2011)</w:t></w:r></w:p><w:p><w:pPr/><w:r><w:rPr/><w:t xml:space="preserve">Responsabilités à l’Université d’Orléans</w:t></w:r></w:p><w:p><w:pPr/><w:r><w:rPr/><w:t xml:space="preserve">- président du groupe de travail de refonte des maquettes de master, école de droit (2016-2017)</w:t></w:r></w:p><w:p><w:pPr/><w:r><w:rPr/><w:t xml:space="preserve">- membre du Conseil scientifique (puis Commission Recherche du Conseil Académique) (2012-2016)</w:t></w:r></w:p><w:p><w:pPr/><w:r><w:rPr/><w:t xml:space="preserve">- directeur du site de Bourges, U.F.R. Droit, économie, gestion (2009-2012)</w:t></w:r></w:p><w:p><w:pPr/><w:r><w:rPr/><w:t xml:space="preserve">- membre du conseil de gestion de l’U.F.R. Droit, économie, gestion (2009-2012)</w:t></w:r></w:p><w:p><w:pPr/><w:r><w:rPr/><w:t xml:space="preserve">- membre du Comité des représentants disciplinaires (section 01) depuis 2015</w:t></w:r></w:p><w:p><w:pPr/><w:r><w:rPr><w:b w:val="1"/><w:bCs w:val="1"/><w:i w:val="1"/><w:iCs w:val="1"/></w:rPr><w:t xml:space="preserve">III - Recherche</w:t></w:r></w:p><w:p><w:pPr/><w:r><w:rPr/><w:t xml:space="preserve">Responsabilités</w:t></w:r></w:p><w:p><w:pPr/><w:r><w:rPr/><w:t xml:space="preserve">- directeur adjoint du Centre de Recherche juridique Pothier – EA 1212 (depuis le 1er sept. 2018)</w:t></w:r></w:p><w:p><w:pPr/><w:r><w:rPr/><w:t xml:space="preserve">Recherches collectives</w:t></w:r></w:p><w:p><w:pPr/><w:r><w:rPr/><w:t xml:space="preserve">- organisation d’un colloque et direction d’un ouvrage collectif sur l’ingénierie du patrimoine</w:t></w:r></w:p><w:p><w:pPr/><w:r><w:rPr/><w:t xml:space="preserve">- membre de groupes de travail (normativité, postures normatives, RTR)</w:t></w:r></w:p><w:p><w:pPr/><w:r><w:rPr/><w:t xml:space="preserve">- organisation de cycles de conférences (site de Bourges, M2 Droit et gestion du patrimoine privé)</w:t></w:r></w:p><w:p><w:pPr/><w:r><w:rPr><w:b w:val="1"/><w:bCs w:val="1"/></w:rPr><w:t xml:space="preserve">liste des travaux les plus significatifs</w:t></w:r></w:p><w:p><w:pPr/><w:r><w:rPr><w:b w:val="1"/><w:bCs w:val="1"/><w:i w:val="1"/><w:iCs w:val="1"/></w:rPr><w:t xml:space="preserve">A – Ouvrages</w:t></w:r></w:p><w:p><w:pPr/><w:r><w:rPr><w:i w:val="1"/><w:iCs w:val="1"/></w:rPr><w:t xml:space="preserve">- Droit des assurances</w:t></w:r><w:r><w:rPr/><w:t xml:space="preserve">, Ellipses, Fiches, 2015, 225 p.</w:t></w:r></w:p><w:p><w:pPr/><w:r><w:rPr><w:i w:val="1"/><w:iCs w:val="1"/></w:rPr><w:t xml:space="preserve">- Contribution à l’étude du système responsabilité : les potentialités du droit des assurances</w:t></w:r><w:r><w:rPr/><w:t xml:space="preserve">, Defrénois, 2006, coll. Doctorat et notariat, vol. 19, préf. M.-L. Demeester, 557 p.</w:t></w:r></w:p><w:p><w:pPr/><w:r><w:rPr><w:b w:val="1"/><w:bCs w:val="1"/></w:rPr><w:t xml:space="preserve">B - Articles</w:t></w:r></w:p><w:p><w:pPr/><w:r><w:rPr/><w:t xml:space="preserve">- « Assurance et changements climatiques », </w:t></w:r><w:r><w:rPr><w:i w:val="1"/><w:iCs w:val="1"/></w:rPr><w:t xml:space="preserve">J. int. bioéthique éthique sci</w:t></w:r><w:r><w:rPr/><w:t xml:space="preserve">, 1/2019, à paraître</w:t></w:r></w:p><w:p><w:pPr/><w:r><w:rPr/><w:t xml:space="preserve">- « Le Code civil, l’aléa, le contrat d’assurance. Libres propos sur l’abrogation de l’article 1964 du Code civil », </w:t></w:r><w:r><w:rPr><w:i w:val="1"/><w:iCs w:val="1"/></w:rPr><w:t xml:space="preserve">Bjda.fr</w:t></w:r><w:r><w:rPr/><w:t xml:space="preserve"> 2017, dossier 2, pp. 5-12.</w:t></w:r></w:p><w:p><w:pPr/><w:r><w:rPr/><w:t xml:space="preserve">- « Le contrat d'assurance vie, enveloppe patrimoniale de gestion des biens », </w:t></w:r><w:r><w:rPr><w:i w:val="1"/><w:iCs w:val="1"/></w:rPr><w:t xml:space="preserve">RJ com</w:t></w:r><w:r><w:rPr/><w:t xml:space="preserve">. 2015, n° 2, pp. 197-212</w:t></w:r></w:p><w:p><w:pPr/><w:r><w:rPr/><w:t xml:space="preserve">- « Prendre le droit souple au sérieux ? A propos de l’étude annuelle du Conseil d’Etat pour 2013 », </w:t></w:r><w:r><w:rPr><w:i w:val="1"/><w:iCs w:val="1"/></w:rPr><w:t xml:space="preserve">JCP</w:t></w:r><w:r><w:rPr/><w:t xml:space="preserve"> G 2013, n° 43, pp. 1961-1968 (</w:t></w:r><w:r><w:rPr><w:i w:val="1"/><w:iCs w:val="1"/></w:rPr><w:t xml:space="preserve">coécrit</w:t></w:r><w:r><w:rPr/><w:t xml:space="preserve"> </w:t></w:r><w:r><w:rPr><w:i w:val="1"/><w:iCs w:val="1"/></w:rPr><w:t xml:space="preserve">avec E. Nicolas</w:t></w:r><w:r><w:rPr/><w:t xml:space="preserve">)</w:t></w:r></w:p><w:p><w:pPr/><w:r><w:rPr/><w:t xml:space="preserve">- « Le statut normatif de la nomenclature Dintilhac des préjudices », </w:t></w:r><w:r><w:rPr><w:i w:val="1"/><w:iCs w:val="1"/></w:rPr><w:t xml:space="preserve">JCP</w:t></w:r><w:r><w:rPr/><w:t xml:space="preserve"> G 2010, 612</w:t></w:r></w:p><w:p><w:pPr/><w:r><w:rPr><w:b w:val="1"/><w:bCs w:val="1"/></w:rPr><w:t xml:space="preserve">C – Chapitres d’ouvrage collectif</w:t></w:r></w:p><w:p><w:pPr/><w:r><w:rPr/><w:t xml:space="preserve">- « La garantie normative, un dispositif assurantiel de gestion des risques normatifs. Réflexions à partir de la clause de bonus-malus en assurance automobile », </w:t></w:r><w:r><w:rPr><w:i w:val="1"/><w:iCs w:val="1"/></w:rPr><w:t xml:space="preserve">in</w:t></w:r><w:r><w:rPr/><w:t xml:space="preserve"> C. Thibierge </w:t></w:r><w:r><w:rPr><w:i w:val="1"/><w:iCs w:val="1"/></w:rPr><w:t xml:space="preserve">et alii</w:t></w:r><w:r><w:rPr/><w:t xml:space="preserve">, </w:t></w:r><w:r><w:rPr><w:i w:val="1"/><w:iCs w:val="1"/></w:rPr><w:t xml:space="preserve">La garantie normative</w:t></w:r><w:r><w:rPr/><w:t xml:space="preserve">, à paraître, Mare & Martin, 2019</w:t></w:r></w:p><w:p><w:pPr/><w:r><w:rPr/><w:t xml:space="preserve">- « Le contrôle des clients de l'entreprise par les fichiers : le cas des assurés », </w:t></w:r><w:r><w:rPr><w:i w:val="1"/><w:iCs w:val="1"/></w:rPr><w:t xml:space="preserve">in</w:t></w:r><w:r><w:rPr/><w:t xml:space="preserve"> F. Eddazi et S. Mauclair (dir.), </w:t></w:r><w:r><w:rPr><w:i w:val="1"/><w:iCs w:val="1"/></w:rPr><w:t xml:space="preserve">Le fichier</w:t></w:r><w:r><w:rPr/><w:t xml:space="preserve">, LDGJ, coll. Les grands colloques, 2017, pp. 265-278</w:t></w:r></w:p><w:p><w:pPr/><w:r><w:rPr/><w:t xml:space="preserve">- « Assurance et agriculture durable », </w:t></w:r><w:r><w:rPr><w:i w:val="1"/><w:iCs w:val="1"/></w:rPr><w:t xml:space="preserve">in</w:t></w:r><w:r><w:rPr/><w:t xml:space="preserve"> M.-L. Demeester et V. Mercier (dir.), </w:t></w:r><w:r><w:rPr><w:i w:val="1"/><w:iCs w:val="1"/></w:rPr><w:t xml:space="preserve">Agriculture durable. Contributions juridiques, scientifiques et économiques pour l’élaboration d’un cadre normatif</w:t></w:r><w:r><w:rPr/><w:t xml:space="preserve">, PUAM, 2016, pp. 565-586</w:t></w:r></w:p><w:p><w:pPr/><w:r><w:rPr/><w:t xml:space="preserve">- « Codification et densification(s) normative(s) », </w:t></w:r><w:r><w:rPr><w:i w:val="1"/><w:iCs w:val="1"/></w:rPr><w:t xml:space="preserve">in</w:t></w:r><w:r><w:rPr/><w:t xml:space="preserve"> C. Thibierge </w:t></w:r><w:r><w:rPr><w:i w:val="1"/><w:iCs w:val="1"/></w:rPr><w:t xml:space="preserve">et alii</w:t></w:r><w:r><w:rPr/><w:t xml:space="preserve">, </w:t></w:r><w:r><w:rPr><w:i w:val="1"/><w:iCs w:val="1"/></w:rPr><w:t xml:space="preserve">La densification normative, Découverte d’un processus</w:t></w:r><w:r><w:rPr/><w:t xml:space="preserve">, Mare et Martin, 2013, pp. 271-285</w:t></w:r></w:p><w:p><w:pPr/><w:r><w:rPr/><w:t xml:space="preserve">- « La tolérance et le droit civil ou l’ombre portée de la transgression », </w:t></w:r><w:r><w:rPr><w:i w:val="1"/><w:iCs w:val="1"/></w:rPr><w:t xml:space="preserve">in</w:t></w:r><w:r><w:rPr/><w:t xml:space="preserve"> J.-J. Sueur et P. Richard (dir.), </w:t></w:r><w:r><w:rPr><w:i w:val="1"/><w:iCs w:val="1"/></w:rPr><w:t xml:space="preserve">La transgression</w:t></w:r><w:r><w:rPr/><w:t xml:space="preserve">, Bruylant, 2013, pp. 75-99</w:t></w:r></w:p><w:p><w:pPr/><w:r><w:rPr/><w:t xml:space="preserve">- « Le faux, le droit et l’assurance », </w:t></w:r><w:r><w:rPr><w:i w:val="1"/><w:iCs w:val="1"/></w:rPr><w:t xml:space="preserve">in</w:t></w:r><w:r><w:rPr/><w:t xml:space="preserve"> J.-J. Sueur (dir.), </w:t></w:r><w:r><w:rPr><w:i w:val="1"/><w:iCs w:val="1"/></w:rPr><w:t xml:space="preserve">Le faux, le droit et le juste</w:t></w:r><w:r><w:rPr/><w:t xml:space="preserve">, Bruylant, 2009, pp. 63-95</w:t></w:r></w:p><w:p><w:pPr/><w:r><w:rPr/><w:t xml:space="preserve">- « La force normative de l’article 1964 du Code civil », </w:t></w:r><w:r><w:rPr><w:i w:val="1"/><w:iCs w:val="1"/></w:rPr><w:t xml:space="preserve">in</w:t></w:r><w:r><w:rPr/><w:t xml:space="preserve"> C. Thibierge </w:t></w:r><w:r><w:rPr><w:i w:val="1"/><w:iCs w:val="1"/></w:rPr><w:t xml:space="preserve">et alii</w:t></w:r><w:r><w:rPr/><w:t xml:space="preserve">, </w:t></w:r><w:r><w:rPr><w:i w:val="1"/><w:iCs w:val="1"/></w:rPr><w:t xml:space="preserve">La force normative. Naissance d’un concept</w:t></w:r><w:r><w:rPr/><w:t xml:space="preserve">, LGDJ-Bruylant, 2009, pp. 557-573</w:t></w:r></w:p><w:p><w:pPr/><w:r><w:rPr><w:b w:val="1"/><w:bCs w:val="1"/></w:rPr><w:t xml:space="preserve">D – Chapitres d’ouvrages collectifs réédités et mis à jour</w:t></w:r></w:p><w:p><w:pPr/><w:r><w:rPr/><w:t xml:space="preserve">- B. Beignier et J.-M. Do Carmo Silva (dir.), </w:t></w:r><w:r><w:rPr><w:i w:val="1"/><w:iCs w:val="1"/></w:rPr><w:t xml:space="preserve">Code des assurances commenté</w:t></w:r><w:r><w:rPr/><w:t xml:space="preserve">, LexisNexis :, depuis l’éd. 2017 (rééd. annuelle) : Commentaires des dispositions relatives à l’assurance vie</w:t></w:r></w:p><w:p><w:pPr/><w:r><w:rPr/><w:t xml:space="preserve">- N. Hector (dir.) </w:t></w:r><w:r><w:rPr><w:i w:val="1"/><w:iCs w:val="1"/></w:rPr><w:t xml:space="preserve">DSCG épreuve 1, Gestion juridique, fiscale et sociale</w:t></w:r><w:r><w:rPr/><w:t xml:space="preserve">, Rev. Fiduciaire-Nathan, 4 éditions : 2008, 2010, 2013, 2017 : Droit des contrats et droit des assurances</w:t></w:r></w:p><w:p><w:pPr/><w:r><w:rPr><w:b w:val="1"/><w:bCs w:val="1"/></w:rPr><w:t xml:space="preserve">E – Notes de jurisprudence</w:t></w:r></w:p><w:p><w:pPr/><w:r><w:rPr/><w:t xml:space="preserve">- Cass. 1ère civ., 19 sept. 2018, n° 17-23.568, </w:t></w:r><w:r><w:rPr><w:i w:val="1"/><w:iCs w:val="1"/></w:rPr><w:t xml:space="preserve">JCP</w:t></w:r><w:r><w:rPr/><w:t xml:space="preserve"> N 2018, 1348 (testament et assurance vie)</w:t></w:r></w:p><w:p><w:pPr/><w:r><w:rPr/><w:t xml:space="preserve">- Cass. 2ème civ., 7 févr. 2018, n° 17-10.818, </w:t></w:r><w:r><w:rPr><w:i w:val="1"/><w:iCs w:val="1"/></w:rPr><w:t xml:space="preserve">RGDA</w:t></w:r><w:r><w:rPr/><w:t xml:space="preserve"> 2018, p. 292(récupération de l’ASPA)</w:t></w:r></w:p><w:p><w:pPr/><w:r><w:rPr/><w:t xml:space="preserve">- Cass. 2ème civ., 14 déc. 2017, n° 16-27.206, </w:t></w:r><w:r><w:rPr><w:i w:val="1"/><w:iCs w:val="1"/></w:rPr><w:t xml:space="preserve">JCP</w:t></w:r><w:r><w:rPr/><w:t xml:space="preserve"> N 2018. 1159 (bénéfice d’une assurance)</w:t></w:r></w:p><w:p><w:pPr/><w:r><w:rPr/><w:t xml:space="preserve">- Cass. 1ère civ., 25 mai 2016, n° 15-14.737, </w:t></w:r><w:r><w:rPr><w:i w:val="1"/><w:iCs w:val="1"/></w:rPr><w:t xml:space="preserve">RGDA</w:t></w:r><w:r><w:rPr/><w:t xml:space="preserve"> 2016, p. 432-437 (ass. vie et époux)</w:t></w:r></w:p><w:p><w:pPr/><w:r><w:rPr/><w:t xml:space="preserve">- Cass. 1ère civ., 19 mars 2015, n° 13-28.776, </w:t></w:r><w:r><w:rPr><w:i w:val="1"/><w:iCs w:val="1"/></w:rPr><w:t xml:space="preserve">JCP</w:t></w:r><w:r><w:rPr/><w:t xml:space="preserve"> G 2015. 616, p. 1040 (novation et ass. vie)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L'assurance vie transgénérationnelle</w:t></w:r></w:hyperlink></w:p><w:p><w:pPr/><w:hyperlink r:id="rId8" w:history="1"><w:r><w:rPr><w:color w:val="#410a8c"/><w:u w:val="single"/></w:rPr><w:t xml:space="preserve">Matthieu Robineau</w:t></w:r></w:hyperlink></w:p><w:p><w:pPr/><w:r><w:rPr><w:i w:val="1"/><w:iCs w:val="1"/></w:rPr><w:t xml:space="preserve">Signatures internationales</w:t></w:r><w:r><w:rPr/><w:t xml:space="preserve">, 2022, 5</w:t></w:r></w:p><w:p><w:pPr/><w:r><w:rPr/><w:t xml:space="preserve">Article dans une revue</w:t></w:r></w:p><w:p><w:pPr/><w:hyperlink r:id="rId7" w:history="1"><w:r><w:rPr><w:color w:val="#410a8c"/><w:u w:val="single"/></w:rPr><w:t xml:space="preserve">hal-03663045v1</w:t></w:r></w:hyperlink></w:p></w:tc></w:tr><w:tr><w:trPr/><w:tc><w:tcPr><w:noWrap/></w:tcPr><w:p><w:pPr><w:spacing w:after="200"/></w:pPr><w:hyperlink r:id="rId9" w:history="1"><w:r><w:rPr><w:color w:val="1e198e"/><w:b w:val="1"/><w:bCs w:val="1"/><w:u w:val="single"/></w:rPr><w:t xml:space="preserve">Assurance vie et mandat de protection future</w:t></w:r></w:hyperlink></w:p><w:p><w:pPr/><w:hyperlink r:id="rId8" w:history="1"><w:r><w:rPr><w:color w:val="#410a8c"/><w:u w:val="single"/></w:rPr><w:t xml:space="preserve">Matthieu Robineau</w:t></w:r></w:hyperlink></w:p><w:p><w:pPr/><w:r><w:rPr><w:i w:val="1"/><w:iCs w:val="1"/></w:rPr><w:t xml:space="preserve">Ingénierie patrimoniale</w:t></w:r><w:r><w:rPr/><w:t xml:space="preserve">, 2020, 1 - 02.3, pp.24-33</w:t></w:r></w:p><w:p><w:pPr/><w:r><w:rPr/><w:t xml:space="preserve">Article dans une revue</w:t></w:r></w:p><w:p><w:pPr/><w:hyperlink r:id="rId9" w:history="1"><w:r><w:rPr><w:color w:val="#410a8c"/><w:u w:val="single"/></w:rPr><w:t xml:space="preserve">hal-03475847v1</w:t></w:r></w:hyperlink></w:p></w:tc></w:tr><w:tr><w:trPr/><w:tc><w:tcPr><w:noWrap/></w:tcPr><w:p><w:pPr><w:spacing w:after="200"/></w:pPr><w:hyperlink r:id="rId10" w:history="1"><w:r><w:rPr><w:color w:val="1e198e"/><w:b w:val="1"/><w:bCs w:val="1"/><w:u w:val="single"/></w:rPr><w:t xml:space="preserve">Changements climatiques et assurance</w:t></w:r></w:hyperlink></w:p><w:p><w:pPr/><w:hyperlink r:id="rId8" w:history="1"><w:r><w:rPr><w:color w:val="#410a8c"/><w:u w:val="single"/></w:rPr><w:t xml:space="preserve">Matthieu Robineau</w:t></w:r></w:hyperlink></w:p><w:p><w:pPr/><w:r><w:rPr><w:i w:val="1"/><w:iCs w:val="1"/></w:rPr><w:t xml:space="preserve">Journal international de bioéthique et d'éthique des sciences </w:t></w:r><w:r><w:rPr/><w:t xml:space="preserve">, 2019, Dommages climatiques, Quelles responsabilités? quelles réparations?, 2, pp. 147-168</w:t></w:r></w:p><w:p><w:pPr/><w:r><w:rPr/><w:t xml:space="preserve">Article dans une revue</w:t></w:r></w:p><w:p><w:pPr/><w:hyperlink r:id="rId10" w:history="1"><w:r><w:rPr><w:color w:val="#410a8c"/><w:u w:val="single"/></w:rPr><w:t xml:space="preserve">hal-02183009v1</w:t></w:r></w:hyperlink></w:p></w:tc></w:tr><w:tr><w:trPr/><w:tc><w:tcPr><w:noWrap/></w:tcPr><w:p><w:pPr><w:spacing w:after="200"/></w:pPr><w:hyperlink r:id="rId11" w:history="1"><w:r><w:rPr><w:color w:val="1e198e"/><w:b w:val="1"/><w:bCs w:val="1"/><w:u w:val="single"/></w:rPr><w:t xml:space="preserve">Assurance vie et régime de communauté : le sort du contrat co-souscrit par des époux à la suite du premier décès</w:t></w:r></w:hyperlink></w:p><w:p><w:pPr/><w:hyperlink r:id="rId8" w:history="1"><w:r><w:rPr><w:color w:val="#410a8c"/><w:u w:val="single"/></w:rPr><w:t xml:space="preserve">Matthieu Robineau</w:t></w:r></w:hyperlink></w:p><w:p><w:pPr/><w:r><w:rPr><w:i w:val="1"/><w:iCs w:val="1"/></w:rPr><w:t xml:space="preserve">Revue générale du droit des assurances</w:t></w:r><w:r><w:rPr/><w:t xml:space="preserve">, 2019, 08-09, pp.34-38</w:t></w:r></w:p><w:p><w:pPr/><w:r><w:rPr/><w:t xml:space="preserve">Article dans une revue</w:t></w:r></w:p><w:p><w:pPr/><w:hyperlink r:id="rId11" w:history="1"><w:r><w:rPr><w:color w:val="#410a8c"/><w:u w:val="single"/></w:rPr><w:t xml:space="preserve">hal-02293831v1</w:t></w:r></w:hyperlink></w:p></w:tc></w:tr><w:tr><w:trPr/><w:tc><w:tcPr><w:noWrap/></w:tcPr><w:p><w:pPr><w:spacing w:after="200"/></w:pPr><w:hyperlink r:id="rId12" w:history="1"><w:r><w:rPr><w:color w:val="1e198e"/><w:b w:val="1"/><w:bCs w:val="1"/><w:u w:val="single"/></w:rPr><w:t xml:space="preserve">Formalisme de la clause bénéficiaire du contrat d’assurance vie : la deuxième Chambre civile exige l’information de l’assureur</w:t></w:r></w:hyperlink></w:p><w:p><w:pPr/><w:hyperlink r:id="rId8" w:history="1"><w:r><w:rPr><w:color w:val="#410a8c"/><w:u w:val="single"/></w:rPr><w:t xml:space="preserve">Matthieu Robineau</w:t></w:r></w:hyperlink></w:p><w:p><w:pPr/><w:r><w:rPr><w:i w:val="1"/><w:iCs w:val="1"/></w:rPr><w:t xml:space="preserve">La semaine juridique. Notariale et immobilière</w:t></w:r><w:r><w:rPr/><w:t xml:space="preserve">, 2019, pp.1279</w:t></w:r></w:p><w:p><w:pPr/><w:r><w:rPr/><w:t xml:space="preserve">Article dans une revue</w:t></w:r></w:p><w:p><w:pPr/><w:hyperlink r:id="rId12" w:history="1"><w:r><w:rPr><w:color w:val="#410a8c"/><w:u w:val="single"/></w:rPr><w:t xml:space="preserve">hal-02293830v1</w:t></w:r></w:hyperlink></w:p></w:tc></w:tr><w:tr><w:trPr/><w:tc><w:tcPr><w:noWrap/></w:tcPr><w:p><w:pPr><w:spacing w:after="200"/></w:pPr><w:hyperlink r:id="rId13" w:history="1"><w:r><w:rPr><w:color w:val="1e198e"/><w:b w:val="1"/><w:bCs w:val="1"/><w:u w:val="single"/></w:rPr><w:t xml:space="preserve">Les contrats d’assurance vie luxembourgeois, entre faux semblants et vrais atouts</w:t></w:r></w:hyperlink></w:p><w:p><w:pPr/><w:hyperlink r:id="rId8" w:history="1"><w:r><w:rPr><w:color w:val="#410a8c"/><w:u w:val="single"/></w:rPr><w:t xml:space="preserve">Matthieu Robineau</w:t></w:r></w:hyperlink></w:p><w:p><w:pPr/><w:r><w:rPr><w:i w:val="1"/><w:iCs w:val="1"/></w:rPr><w:t xml:space="preserve">Revue générale du droit des assurances</w:t></w:r><w:r><w:rPr/><w:t xml:space="preserve">, 2019, 2, pp.7-13</w:t></w:r></w:p><w:p><w:pPr/><w:r><w:rPr/><w:t xml:space="preserve">Article dans une revue</w:t></w:r></w:p><w:p><w:pPr/><w:hyperlink r:id="rId13" w:history="1"><w:r><w:rPr><w:color w:val="#410a8c"/><w:u w:val="single"/></w:rPr><w:t xml:space="preserve">hal-02093015v1</w:t></w:r></w:hyperlink></w:p></w:tc></w:tr><w:tr><w:trPr/><w:tc><w:tcPr><w:noWrap/></w:tcPr><w:p><w:pPr><w:spacing w:after="200"/></w:pPr><w:hyperlink r:id="rId14" w:history="1"><w:r><w:rPr><w:color w:val="1e198e"/><w:b w:val="1"/><w:bCs w:val="1"/><w:u w:val="single"/></w:rPr><w:t xml:space="preserve">Assurance vie : à la recherche de l’héritier bénéficiaire du contrat</w:t></w:r></w:hyperlink></w:p><w:p><w:pPr/><w:hyperlink r:id="rId8" w:history="1"><w:r><w:rPr><w:color w:val="#410a8c"/><w:u w:val="single"/></w:rPr><w:t xml:space="preserve">Matthieu Robineau</w:t></w:r></w:hyperlink></w:p><w:p><w:pPr/><w:r><w:rPr><w:i w:val="1"/><w:iCs w:val="1"/></w:rPr><w:t xml:space="preserve">Bulletin juridique des assurances</w:t></w:r><w:r><w:rPr/><w:t xml:space="preserve">, 2018, 55</w:t></w:r></w:p><w:p><w:pPr/><w:r><w:rPr/><w:t xml:space="preserve">Article dans une revue</w:t></w:r></w:p><w:p><w:pPr/><w:hyperlink r:id="rId14" w:history="1"><w:r><w:rPr><w:color w:val="#410a8c"/><w:u w:val="single"/></w:rPr><w:t xml:space="preserve">hal-01778615v1</w:t></w:r></w:hyperlink></w:p></w:tc></w:tr><w:tr><w:trPr/><w:tc><w:tcPr><w:noWrap/></w:tcPr><w:p><w:pPr><w:spacing w:after="200"/></w:pPr><w:hyperlink r:id="rId15" w:history="1"><w:r><w:rPr><w:color w:val="1e198e"/><w:b w:val="1"/><w:bCs w:val="1"/><w:u w:val="single"/></w:rPr><w:t xml:space="preserve">Application de la prescription biennale aux actions en responsabilité exercées contre l’assureur vie et le gérant sous mandat : une même solution, une appréciation contrastée</w:t></w:r></w:hyperlink></w:p><w:p><w:pPr/><w:hyperlink r:id="rId8" w:history="1"><w:r><w:rPr><w:color w:val="#410a8c"/><w:u w:val="single"/></w:rPr><w:t xml:space="preserve">Matthieu Robineau</w:t></w:r></w:hyperlink></w:p><w:p><w:pPr/><w:r><w:rPr><w:i w:val="1"/><w:iCs w:val="1"/></w:rPr><w:t xml:space="preserve">Bulletin juridique des assurances</w:t></w:r><w:r><w:rPr/><w:t xml:space="preserve">, 2018</w:t></w:r></w:p><w:p><w:pPr/><w:r><w:rPr/><w:t xml:space="preserve">Article dans une revue</w:t></w:r></w:p><w:p><w:pPr/><w:hyperlink r:id="rId15" w:history="1"><w:r><w:rPr><w:color w:val="#410a8c"/><w:u w:val="single"/></w:rPr><w:t xml:space="preserve">hal-01778610v1</w:t></w:r></w:hyperlink></w:p></w:tc></w:tr><w:tr><w:trPr/><w:tc><w:tcPr><w:noWrap/></w:tcPr><w:p><w:pPr><w:spacing w:after="200"/></w:pPr><w:hyperlink r:id="rId16" w:history="1"><w:r><w:rPr><w:color w:val="1e198e"/><w:b w:val="1"/><w:bCs w:val="1"/><w:u w:val="single"/></w:rPr><w:t xml:space="preserve">Information, conseil et mise en garde…Tentative de décryptage des obligations précontractuelle des établissements de crédit en matière d’assurance emprunteur</w:t></w:r></w:hyperlink></w:p><w:p><w:pPr/><w:hyperlink r:id="rId8" w:history="1"><w:r><w:rPr><w:color w:val="#410a8c"/><w:u w:val="single"/></w:rPr><w:t xml:space="preserve">Matthieu Robineau</w:t></w:r></w:hyperlink></w:p><w:p><w:pPr/><w:r><w:rPr><w:i w:val="1"/><w:iCs w:val="1"/></w:rPr><w:t xml:space="preserve">Bulletin juridique des assurances</w:t></w:r><w:r><w:rPr/><w:t xml:space="preserve">, 2018, dossiers, 3, pp.20-25</w:t></w:r></w:p><w:p><w:pPr/><w:r><w:rPr/><w:t xml:space="preserve">Article dans une revue</w:t></w:r></w:p><w:p><w:pPr/><w:hyperlink r:id="rId16" w:history="1"><w:r><w:rPr><w:color w:val="#410a8c"/><w:u w:val="single"/></w:rPr><w:t xml:space="preserve">hal-01778605v1</w:t></w:r></w:hyperlink></w:p></w:tc></w:tr><w:tr><w:trPr/><w:tc><w:tcPr><w:noWrap/></w:tcPr><w:p><w:pPr><w:spacing w:after="200"/></w:pPr><w:hyperlink r:id="rId17" w:history="1"><w:r><w:rPr><w:color w:val="1e198e"/><w:b w:val="1"/><w:bCs w:val="1"/><w:u w:val="single"/></w:rPr><w:t xml:space="preserve">L'héritier bénéficiaire d'un contrat d'assurance vie: entre volonté présumée et volonté recherchée de l'assuré</w:t></w:r></w:hyperlink></w:p><w:p><w:pPr/><w:hyperlink r:id="rId8" w:history="1"><w:r><w:rPr><w:color w:val="#410a8c"/><w:u w:val="single"/></w:rPr><w:t xml:space="preserve">Matthieu Robineau</w:t></w:r></w:hyperlink></w:p><w:p><w:pPr/><w:r><w:rPr><w:i w:val="1"/><w:iCs w:val="1"/></w:rPr><w:t xml:space="preserve">La semaine juridique. Notariale et immobilière</w:t></w:r><w:r><w:rPr/><w:t xml:space="preserve">, 2018, 15, pp.1159</w:t></w:r></w:p><w:p><w:pPr/><w:r><w:rPr/><w:t xml:space="preserve">Article dans une revue</w:t></w:r></w:p><w:p><w:pPr/><w:hyperlink r:id="rId17" w:history="1"><w:r><w:rPr><w:color w:val="#410a8c"/><w:u w:val="single"/></w:rPr><w:t xml:space="preserve">hal-01777527v1</w:t></w:r></w:hyperlink></w:p></w:tc></w:tr><w:tr><w:trPr/><w:tc><w:tcPr><w:noWrap/></w:tcPr><w:p><w:pPr><w:spacing w:after="200"/></w:pPr><w:hyperlink r:id="rId18" w:history="1"><w:r><w:rPr><w:color w:val="1e198e"/><w:b w:val="1"/><w:bCs w:val="1"/><w:u w:val="single"/></w:rPr><w:t xml:space="preserve">Récupération de l'allocation de solidarité aux personnes âgées contre le bénéficiaire du contrat d'assurance-vie autorisé par le juge des tutelles : une solution contrastée</w:t></w:r></w:hyperlink></w:p><w:p><w:pPr/><w:hyperlink r:id="rId8" w:history="1"><w:r><w:rPr><w:color w:val="#410a8c"/><w:u w:val="single"/></w:rPr><w:t xml:space="preserve">Matthieu Robineau</w:t></w:r></w:hyperlink></w:p><w:p><w:pPr/><w:r><w:rPr><w:i w:val="1"/><w:iCs w:val="1"/></w:rPr><w:t xml:space="preserve">Revue générale du droit des assurances</w:t></w:r><w:r><w:rPr/><w:t xml:space="preserve">, 2018, 06, pp.292-297</w:t></w:r></w:p><w:p><w:pPr/><w:r><w:rPr/><w:t xml:space="preserve">Article dans une revue</w:t></w:r></w:p><w:p><w:pPr/><w:hyperlink r:id="rId18" w:history="1"><w:r><w:rPr><w:color w:val="#410a8c"/><w:u w:val="single"/></w:rPr><w:t xml:space="preserve">hal-02093040v1</w:t></w:r></w:hyperlink></w:p></w:tc></w:tr><w:tr><w:trPr/><w:tc><w:tcPr><w:noWrap/></w:tcPr><w:p><w:pPr><w:spacing w:after="200"/></w:pPr><w:hyperlink r:id="rId19" w:history="1"><w:r><w:rPr><w:color w:val="1e198e"/><w:b w:val="1"/><w:bCs w:val="1"/><w:u w:val="single"/></w:rPr><w:t xml:space="preserve">Bénéficiaire de la garantie décès souscrite auprès d’une mutuelle : application du règlement de la mutuelle en l’absence de désignation alternative par l’adhérent</w:t></w:r></w:hyperlink></w:p><w:p><w:pPr/><w:hyperlink r:id="rId8" w:history="1"><w:r><w:rPr><w:color w:val="#410a8c"/><w:u w:val="single"/></w:rPr><w:t xml:space="preserve">Matthieu Robineau</w:t></w:r></w:hyperlink></w:p><w:p><w:pPr/><w:r><w:rPr><w:i w:val="1"/><w:iCs w:val="1"/></w:rPr><w:t xml:space="preserve">Bulletin juridique des assurances</w:t></w:r><w:r><w:rPr/><w:t xml:space="preserve">, 2018, 57</w:t></w:r></w:p><w:p><w:pPr/><w:r><w:rPr/><w:t xml:space="preserve">Article dans une revue</w:t></w:r></w:p><w:p><w:pPr/><w:hyperlink r:id="rId19" w:history="1"><w:r><w:rPr><w:color w:val="#410a8c"/><w:u w:val="single"/></w:rPr><w:t xml:space="preserve">hal-01835508v1</w:t></w:r></w:hyperlink></w:p></w:tc></w:tr><w:tr><w:trPr/><w:tc><w:tcPr><w:noWrap/></w:tcPr><w:p><w:pPr><w:spacing w:after="200"/></w:pPr><w:hyperlink r:id="rId20" w:history="1"><w:r><w:rPr><w:color w:val="1e198e"/><w:b w:val="1"/><w:bCs w:val="1"/><w:u w:val="single"/></w:rPr><w:t xml:space="preserve">Récupération par la CARSAT de l’allocation de solidarité aux personnes âgées versée au souscripteur d’un contrat d'assurance vie : indifférence de l’autorisation du juge des tutelles de souscrire le contrat</w:t></w:r></w:hyperlink></w:p><w:p><w:pPr/><w:hyperlink r:id="rId8" w:history="1"><w:r><w:rPr><w:color w:val="#410a8c"/><w:u w:val="single"/></w:rPr><w:t xml:space="preserve">Matthieu Robineau</w:t></w:r></w:hyperlink></w:p><w:p><w:pPr/><w:r><w:rPr><w:i w:val="1"/><w:iCs w:val="1"/></w:rPr><w:t xml:space="preserve">Bulletin juridique des assurances</w:t></w:r><w:r><w:rPr/><w:t xml:space="preserve">, 2018, 56</w:t></w:r></w:p><w:p><w:pPr/><w:r><w:rPr/><w:t xml:space="preserve">Article dans une revue</w:t></w:r></w:p><w:p><w:pPr/><w:hyperlink r:id="rId20" w:history="1"><w:r><w:rPr><w:color w:val="#410a8c"/><w:u w:val="single"/></w:rPr><w:t xml:space="preserve">hal-01778614v1</w:t></w:r></w:hyperlink></w:p></w:tc></w:tr><w:tr><w:trPr/><w:tc><w:tcPr><w:noWrap/></w:tcPr><w:p><w:pPr><w:spacing w:after="200"/></w:pPr><w:hyperlink r:id="rId21" w:history="1"><w:r><w:rPr><w:color w:val="1e198e"/><w:b w:val="1"/><w:bCs w:val="1"/><w:u w:val="single"/></w:rPr><w:t xml:space="preserve">Le concubin bénéficiaire de la garantie décès doit prouver la vie commune avec l’assuré au jour de son décès</w:t></w:r></w:hyperlink></w:p><w:p><w:pPr/><w:hyperlink r:id="rId8" w:history="1"><w:r><w:rPr><w:color w:val="#410a8c"/><w:u w:val="single"/></w:rPr><w:t xml:space="preserve">Matthieu Robineau</w:t></w:r></w:hyperlink></w:p><w:p><w:pPr/><w:r><w:rPr><w:i w:val="1"/><w:iCs w:val="1"/></w:rPr><w:t xml:space="preserve">Bulletin juridique des assurances</w:t></w:r><w:r><w:rPr/><w:t xml:space="preserve">, 2018</w:t></w:r></w:p><w:p><w:pPr/><w:r><w:rPr/><w:t xml:space="preserve">Article dans une revue</w:t></w:r></w:p><w:p><w:pPr/><w:hyperlink r:id="rId21" w:history="1"><w:r><w:rPr><w:color w:val="#410a8c"/><w:u w:val="single"/></w:rPr><w:t xml:space="preserve">hal-02093087v1</w:t></w:r></w:hyperlink></w:p></w:tc></w:tr><w:tr><w:trPr/><w:tc><w:tcPr><w:noWrap/></w:tcPr><w:p><w:pPr><w:spacing w:after="200"/></w:pPr><w:hyperlink r:id="rId22" w:history="1"><w:r><w:rPr><w:color w:val="1e198e"/><w:b w:val="1"/><w:bCs w:val="1"/><w:u w:val="single"/></w:rPr><w:t xml:space="preserve">Le curateur bénéficiaire du contrat d’assurance vie souscrit par le curatélaire</w:t></w:r></w:hyperlink></w:p><w:p><w:pPr/><w:hyperlink r:id="rId8" w:history="1"><w:r><w:rPr><w:color w:val="#410a8c"/><w:u w:val="single"/></w:rPr><w:t xml:space="preserve">Matthieu Robineau</w:t></w:r></w:hyperlink></w:p><w:p><w:pPr/><w:r><w:rPr><w:i w:val="1"/><w:iCs w:val="1"/></w:rPr><w:t xml:space="preserve">Bulletin juridique des assurances</w:t></w:r><w:r><w:rPr/><w:t xml:space="preserve">, 2018</w:t></w:r></w:p><w:p><w:pPr/><w:r><w:rPr/><w:t xml:space="preserve">Article dans une revue</w:t></w:r></w:p><w:p><w:pPr/><w:hyperlink r:id="rId22" w:history="1"><w:r><w:rPr><w:color w:val="#410a8c"/><w:u w:val="single"/></w:rPr><w:t xml:space="preserve">hal-02093080v1</w:t></w:r></w:hyperlink></w:p></w:tc></w:tr><w:tr><w:trPr/><w:tc><w:tcPr><w:noWrap/></w:tcPr><w:p><w:pPr><w:spacing w:after="200"/></w:pPr><w:hyperlink r:id="rId23" w:history="1"><w:r><w:rPr><w:color w:val="1e198e"/><w:b w:val="1"/><w:bCs w:val="1"/><w:u w:val="single"/></w:rPr><w:t xml:space="preserve">L'assurance de l'immobilier de l'entreprise</w:t></w:r></w:hyperlink></w:p><w:p><w:pPr/><w:hyperlink r:id="rId8" w:history="1"><w:r><w:rPr><w:color w:val="#410a8c"/><w:u w:val="single"/></w:rPr><w:t xml:space="preserve">Matthieu Robineau</w:t></w:r></w:hyperlink></w:p><w:p><w:pPr/><w:r><w:rPr><w:i w:val="1"/><w:iCs w:val="1"/></w:rPr><w:t xml:space="preserve">Revue de jurisprudence commerciale. Ancien journal des agréés</w:t></w:r><w:r><w:rPr/><w:t xml:space="preserve">, 2018, 2, pp.69</w:t></w:r></w:p><w:p><w:pPr/><w:r><w:rPr/><w:t xml:space="preserve">Article dans une revue</w:t></w:r></w:p><w:p><w:pPr/><w:hyperlink r:id="rId23" w:history="1"><w:r><w:rPr><w:color w:val="#410a8c"/><w:u w:val="single"/></w:rPr><w:t xml:space="preserve">hal-01807659v1</w:t></w:r></w:hyperlink></w:p></w:tc></w:tr><w:tr><w:trPr/><w:tc><w:tcPr><w:noWrap/></w:tcPr><w:p><w:pPr><w:spacing w:after="200"/></w:pPr><w:hyperlink r:id="rId24" w:history="1"><w:r><w:rPr><w:color w:val="1e198e"/><w:b w:val="1"/><w:bCs w:val="1"/><w:u w:val="single"/></w:rPr><w:t xml:space="preserve">Mise en œuvre de la clause bénéficiaire désignant les héritiers en présence d'un testament.</w:t></w:r></w:hyperlink></w:p><w:p><w:pPr/><w:hyperlink r:id="rId8" w:history="1"><w:r><w:rPr><w:color w:val="#410a8c"/><w:u w:val="single"/></w:rPr><w:t xml:space="preserve">Matthieu Robineau</w:t></w:r></w:hyperlink></w:p><w:p><w:pPr/><w:r><w:rPr><w:i w:val="1"/><w:iCs w:val="1"/></w:rPr><w:t xml:space="preserve">La semaine juridique. Notariale et immobilière</w:t></w:r><w:r><w:rPr/><w:t xml:space="preserve">, 2018, 48, pp.1348</w:t></w:r></w:p><w:p><w:pPr/><w:r><w:rPr/><w:t xml:space="preserve">Article dans une revue</w:t></w:r></w:p><w:p><w:pPr/><w:hyperlink r:id="rId24" w:history="1"><w:r><w:rPr><w:color w:val="#410a8c"/><w:u w:val="single"/></w:rPr><w:t xml:space="preserve">hal-02093062v1</w:t></w:r></w:hyperlink></w:p></w:tc></w:tr><w:tr><w:trPr/><w:tc><w:tcPr><w:noWrap/></w:tcPr><w:p><w:pPr><w:spacing w:after="200"/></w:pPr><w:hyperlink r:id="rId25" w:history="1"><w:r><w:rPr><w:color w:val="1e198e"/><w:b w:val="1"/><w:bCs w:val="1"/><w:u w:val="single"/></w:rPr><w:t xml:space="preserve">Saisie en vue de la confiscation pénale du contrat d’assurance vie : la saisie en valeur ne doit pas excéder le montant de l’objet ou du produit supposé des infractions</w:t></w:r></w:hyperlink></w:p><w:p><w:pPr/><w:hyperlink r:id="rId8" w:history="1"><w:r><w:rPr><w:color w:val="#410a8c"/><w:u w:val="single"/></w:rPr><w:t xml:space="preserve">Matthieu Robineau</w:t></w:r></w:hyperlink></w:p><w:p><w:pPr/><w:r><w:rPr><w:i w:val="1"/><w:iCs w:val="1"/></w:rPr><w:t xml:space="preserve">Bulletin juridique des assurances</w:t></w:r><w:r><w:rPr/><w:t xml:space="preserve">, 2017, 49</w:t></w:r></w:p><w:p><w:pPr/><w:r><w:rPr/><w:t xml:space="preserve">Article dans une revue</w:t></w:r></w:p><w:p><w:pPr/><w:hyperlink r:id="rId25" w:history="1"><w:r><w:rPr><w:color w:val="#410a8c"/><w:u w:val="single"/></w:rPr><w:t xml:space="preserve">hal-01778798v1</w:t></w:r></w:hyperlink></w:p></w:tc></w:tr><w:tr><w:trPr/><w:tc><w:tcPr><w:noWrap/></w:tcPr><w:p><w:pPr><w:spacing w:after="200"/></w:pPr><w:hyperlink r:id="rId26" w:history="1"><w:r><w:rPr><w:color w:val="1e198e"/><w:b w:val="1"/><w:bCs w:val="1"/><w:u w:val="single"/></w:rPr><w:t xml:space="preserve">L’assurance épargne retraite et la communauté des époux</w:t></w:r></w:hyperlink></w:p><w:p><w:pPr/><w:hyperlink r:id="rId8" w:history="1"><w:r><w:rPr><w:color w:val="#410a8c"/><w:u w:val="single"/></w:rPr><w:t xml:space="preserve">Matthieu Robineau</w:t></w:r></w:hyperlink></w:p><w:p><w:pPr/><w:r><w:rPr><w:i w:val="1"/><w:iCs w:val="1"/></w:rPr><w:t xml:space="preserve">Bulletin juridique des assurances</w:t></w:r><w:r><w:rPr/><w:t xml:space="preserve">, 2017, 50</w:t></w:r></w:p><w:p><w:pPr/><w:r><w:rPr/><w:t xml:space="preserve">Article dans une revue</w:t></w:r></w:p><w:p><w:pPr/><w:hyperlink r:id="rId26" w:history="1"><w:r><w:rPr><w:color w:val="#410a8c"/><w:u w:val="single"/></w:rPr><w:t xml:space="preserve">hal-01778790v1</w:t></w:r></w:hyperlink></w:p></w:tc></w:tr><w:tr><w:trPr/><w:tc><w:tcPr><w:noWrap/></w:tcPr><w:p><w:pPr><w:spacing w:after="200"/></w:pPr><w:hyperlink r:id="rId27" w:history="1"><w:r><w:rPr><w:color w:val="1e198e"/><w:b w:val="1"/><w:bCs w:val="1"/><w:u w:val="single"/></w:rPr><w:t xml:space="preserve">De commentaire en digressions : Le contrat de capitalisation n’est pas un contrat d’assurance vie et réciproquement</w:t></w:r></w:hyperlink></w:p><w:p><w:pPr/><w:hyperlink r:id="rId8" w:history="1"><w:r><w:rPr><w:color w:val="#410a8c"/><w:u w:val="single"/></w:rPr><w:t xml:space="preserve">Matthieu Robineau</w:t></w:r></w:hyperlink></w:p><w:p><w:pPr/><w:r><w:rPr><w:i w:val="1"/><w:iCs w:val="1"/></w:rPr><w:t xml:space="preserve">Bulletin juridique des assurances</w:t></w:r><w:r><w:rPr/><w:t xml:space="preserve">, 2017, 51</w:t></w:r></w:p><w:p><w:pPr/><w:r><w:rPr/><w:t xml:space="preserve">Article dans une revue</w:t></w:r></w:p><w:p><w:pPr/><w:hyperlink r:id="rId27" w:history="1"><w:r><w:rPr><w:color w:val="#410a8c"/><w:u w:val="single"/></w:rPr><w:t xml:space="preserve">hal-01778786v1</w:t></w:r></w:hyperlink></w:p></w:tc></w:tr><w:tr><w:trPr/><w:tc><w:tcPr><w:noWrap/></w:tcPr><w:p><w:pPr><w:spacing w:after="200"/></w:pPr><w:hyperlink r:id="rId28" w:history="1"><w:r><w:rPr><w:color w:val="1e198e"/><w:b w:val="1"/><w:bCs w:val="1"/><w:u w:val="single"/></w:rPr><w:t xml:space="preserve">Un rappel : la possibilité du rachat après acceptation par le bénéficiaire intervenue avant l’entrée en vigueur de la loi du 17 décembre 2007</w:t></w:r></w:hyperlink></w:p><w:p><w:pPr/><w:hyperlink r:id="rId8" w:history="1"><w:r><w:rPr><w:color w:val="#410a8c"/><w:u w:val="single"/></w:rPr><w:t xml:space="preserve">Matthieu Robineau</w:t></w:r></w:hyperlink></w:p><w:p><w:pPr/><w:r><w:rPr><w:i w:val="1"/><w:iCs w:val="1"/></w:rPr><w:t xml:space="preserve">Bulletin juridique des assurances</w:t></w:r><w:r><w:rPr/><w:t xml:space="preserve">, 2017, 52</w:t></w:r></w:p><w:p><w:pPr/><w:r><w:rPr/><w:t xml:space="preserve">Article dans une revue</w:t></w:r></w:p><w:p><w:pPr/><w:hyperlink r:id="rId28" w:history="1"><w:r><w:rPr><w:color w:val="#410a8c"/><w:u w:val="single"/></w:rPr><w:t xml:space="preserve">hal-01778785v1</w:t></w:r></w:hyperlink></w:p></w:tc></w:tr><w:tr><w:trPr/><w:tc><w:tcPr><w:noWrap/></w:tcPr><w:p><w:pPr><w:spacing w:after="200"/></w:pPr><w:hyperlink r:id="rId29" w:history="1"><w:r><w:rPr><w:color w:val="1e198e"/><w:b w:val="1"/><w:bCs w:val="1"/><w:u w:val="single"/></w:rPr><w:t xml:space="preserve">Le droit d’arbitrer entre les unités de compte d’un contrat d’assurance vie faisant l’objet d’un nantissement</w:t></w:r></w:hyperlink></w:p><w:p><w:pPr/><w:hyperlink r:id="rId8" w:history="1"><w:r><w:rPr><w:color w:val="#410a8c"/><w:u w:val="single"/></w:rPr><w:t xml:space="preserve">Matthieu Robineau</w:t></w:r></w:hyperlink></w:p><w:p><w:pPr/><w:r><w:rPr><w:i w:val="1"/><w:iCs w:val="1"/></w:rPr><w:t xml:space="preserve">Bulletin juridique des assurances</w:t></w:r><w:r><w:rPr/><w:t xml:space="preserve">, 2017, 52</w:t></w:r></w:p><w:p><w:pPr/><w:r><w:rPr/><w:t xml:space="preserve">Article dans une revue</w:t></w:r></w:p><w:p><w:pPr/><w:hyperlink r:id="rId29" w:history="1"><w:r><w:rPr><w:color w:val="#410a8c"/><w:u w:val="single"/></w:rPr><w:t xml:space="preserve">hal-01778782v1</w:t></w:r></w:hyperlink></w:p></w:tc></w:tr><w:tr><w:trPr/><w:tc><w:tcPr><w:noWrap/></w:tcPr><w:p><w:pPr><w:spacing w:after="200"/></w:pPr><w:hyperlink r:id="rId30" w:history="1"><w:r><w:rPr><w:color w:val="1e198e"/><w:b w:val="1"/><w:bCs w:val="1"/><w:u w:val="single"/></w:rPr><w:t xml:space="preserve">Le Code civil, l’aléa, le contrat d’assurance. Libres propos sur l’abrogation de l’article 1964 du Code civil</w:t></w:r></w:hyperlink></w:p><w:p><w:pPr/><w:hyperlink r:id="rId8" w:history="1"><w:r><w:rPr><w:color w:val="#410a8c"/><w:u w:val="single"/></w:rPr><w:t xml:space="preserve">Matthieu Robineau</w:t></w:r></w:hyperlink></w:p><w:p><w:pPr/><w:r><w:rPr><w:i w:val="1"/><w:iCs w:val="1"/></w:rPr><w:t xml:space="preserve">Bulletin juridique des assurances</w:t></w:r><w:r><w:rPr/><w:t xml:space="preserve">, 2017, dossiers, 2</w:t></w:r></w:p><w:p><w:pPr/><w:r><w:rPr/><w:t xml:space="preserve">Article dans une revue</w:t></w:r></w:p><w:p><w:pPr/><w:hyperlink r:id="rId30" w:history="1"><w:r><w:rPr><w:color w:val="#410a8c"/><w:u w:val="single"/></w:rPr><w:t xml:space="preserve">hal-01778607v1</w:t></w:r></w:hyperlink></w:p></w:tc></w:tr><w:tr><w:trPr/><w:tc><w:tcPr><w:noWrap/></w:tcPr><w:p><w:pPr><w:spacing w:after="200"/></w:pPr><w:hyperlink r:id="rId31" w:history="1"><w:r><w:rPr><w:color w:val="1e198e"/><w:b w:val="1"/><w:bCs w:val="1"/><w:u w:val="single"/></w:rPr><w:t xml:space="preserve">La société civile immobilière et ses associés vulnérables</w:t></w:r></w:hyperlink></w:p><w:p><w:pPr/><w:hyperlink r:id="rId8" w:history="1"><w:r><w:rPr><w:color w:val="#410a8c"/><w:u w:val="single"/></w:rPr><w:t xml:space="preserve">Matthieu Robineau</w:t></w:r></w:hyperlink></w:p><w:p><w:pPr/><w:r><w:rPr><w:i w:val="1"/><w:iCs w:val="1"/></w:rPr><w:t xml:space="preserve">Revue des Sociétés [Journal des Sociétés]</w:t></w:r><w:r><w:rPr/><w:t xml:space="preserve">, 2017, 07 et 08, pp.395</w:t></w:r></w:p><w:p><w:pPr/><w:r><w:rPr/><w:t xml:space="preserve">Article dans une revue</w:t></w:r></w:p><w:p><w:pPr/><w:hyperlink r:id="rId31" w:history="1"><w:r><w:rPr><w:color w:val="#410a8c"/><w:u w:val="single"/></w:rPr><w:t xml:space="preserve">halshs-02240606v1</w:t></w:r></w:hyperlink></w:p></w:tc></w:tr><w:tr><w:trPr/><w:tc><w:tcPr><w:noWrap/></w:tcPr><w:p><w:pPr><w:spacing w:after="200"/></w:pPr><w:hyperlink r:id="rId32" w:history="1"><w:r><w:rPr><w:color w:val="1e198e"/><w:b w:val="1"/><w:bCs w:val="1"/><w:u w:val="single"/></w:rPr><w:t xml:space="preserve">Un rappel : seuls les héritiers ab intestat sont tenus au rapport des primes manifestement exagérées</w:t></w:r></w:hyperlink></w:p><w:p><w:pPr/><w:hyperlink r:id="rId8" w:history="1"><w:r><w:rPr><w:color w:val="#410a8c"/><w:u w:val="single"/></w:rPr><w:t xml:space="preserve">Matthieu Robineau</w:t></w:r></w:hyperlink></w:p><w:p><w:pPr/><w:r><w:rPr><w:i w:val="1"/><w:iCs w:val="1"/></w:rPr><w:t xml:space="preserve">Bulletin juridique des assurances</w:t></w:r><w:r><w:rPr/><w:t xml:space="preserve">, 2017, 50</w:t></w:r></w:p><w:p><w:pPr/><w:r><w:rPr/><w:t xml:space="preserve">Article dans une revue</w:t></w:r></w:p><w:p><w:pPr/><w:hyperlink r:id="rId32" w:history="1"><w:r><w:rPr><w:color w:val="#410a8c"/><w:u w:val="single"/></w:rPr><w:t xml:space="preserve">hal-01778793v1</w:t></w:r></w:hyperlink></w:p></w:tc></w:tr><w:tr><w:trPr/><w:tc><w:tcPr><w:noWrap/></w:tcPr><w:p><w:pPr><w:spacing w:after="200"/></w:pPr><w:hyperlink r:id="rId33" w:history="1"><w:r><w:rPr><w:color w:val="1e198e"/><w:b w:val="1"/><w:bCs w:val="1"/><w:u w:val="single"/></w:rPr><w:t xml:space="preserve">La prescription de l’action en nullité pour insanité d’esprit exercée par un héritier</w:t></w:r></w:hyperlink></w:p><w:p><w:pPr/><w:hyperlink r:id="rId8" w:history="1"><w:r><w:rPr><w:color w:val="#410a8c"/><w:u w:val="single"/></w:rPr><w:t xml:space="preserve">Matthieu Robineau</w:t></w:r></w:hyperlink></w:p><w:p><w:pPr/><w:r><w:rPr><w:i w:val="1"/><w:iCs w:val="1"/></w:rPr><w:t xml:space="preserve">Bulletin juridique des assurances</w:t></w:r><w:r><w:rPr/><w:t xml:space="preserve">, 2017, 51</w:t></w:r></w:p><w:p><w:pPr/><w:r><w:rPr/><w:t xml:space="preserve">Article dans une revue</w:t></w:r></w:p><w:p><w:pPr/><w:hyperlink r:id="rId33" w:history="1"><w:r><w:rPr><w:color w:val="#410a8c"/><w:u w:val="single"/></w:rPr><w:t xml:space="preserve">hal-01778788v1</w:t></w:r></w:hyperlink></w:p></w:tc></w:tr><w:tr><w:trPr/><w:tc><w:tcPr><w:noWrap/></w:tcPr><w:p><w:pPr><w:spacing w:after="200"/></w:pPr><w:hyperlink r:id="rId34" w:history="1"><w:r><w:rPr><w:color w:val="1e198e"/><w:b w:val="1"/><w:bCs w:val="1"/><w:u w:val="single"/></w:rPr><w:t xml:space="preserve">La modification unilatérale par l’assureur des supports éligibles sur un contrat d’assurance vie est soumise au contrôle de l’abus de droit</w:t></w:r></w:hyperlink></w:p><w:p><w:pPr/><w:hyperlink r:id="rId8" w:history="1"><w:r><w:rPr><w:color w:val="#410a8c"/><w:u w:val="single"/></w:rPr><w:t xml:space="preserve">Matthieu Robineau</w:t></w:r></w:hyperlink></w:p><w:p><w:pPr/><w:r><w:rPr><w:i w:val="1"/><w:iCs w:val="1"/></w:rPr><w:t xml:space="preserve">Bulletin juridique des assurances</w:t></w:r><w:r><w:rPr/><w:t xml:space="preserve">, 2017, 49</w:t></w:r></w:p><w:p><w:pPr/><w:r><w:rPr/><w:t xml:space="preserve">Article dans une revue</w:t></w:r></w:p><w:p><w:pPr/><w:hyperlink r:id="rId34" w:history="1"><w:r><w:rPr><w:color w:val="#410a8c"/><w:u w:val="single"/></w:rPr><w:t xml:space="preserve">hal-01778886v1</w:t></w:r></w:hyperlink></w:p></w:tc></w:tr><w:tr><w:trPr/><w:tc><w:tcPr><w:noWrap/></w:tcPr><w:p><w:pPr><w:spacing w:after="200"/></w:pPr><w:hyperlink r:id="rId35" w:history="1"><w:r><w:rPr><w:color w:val="1e198e"/><w:b w:val="1"/><w:bCs w:val="1"/><w:u w:val="single"/></w:rPr><w:t xml:space="preserve">La note d’information doit être distincte des conditions générales</w:t></w:r></w:hyperlink></w:p><w:p><w:pPr/><w:hyperlink r:id="rId8" w:history="1"><w:r><w:rPr><w:color w:val="#410a8c"/><w:u w:val="single"/></w:rPr><w:t xml:space="preserve">Matthieu Robineau</w:t></w:r></w:hyperlink></w:p><w:p><w:pPr/><w:r><w:rPr><w:i w:val="1"/><w:iCs w:val="1"/></w:rPr><w:t xml:space="preserve">Bulletin juridique des assurances</w:t></w:r><w:r><w:rPr/><w:t xml:space="preserve">, 2017, 49</w:t></w:r></w:p><w:p><w:pPr/><w:r><w:rPr/><w:t xml:space="preserve">Article dans une revue</w:t></w:r></w:p><w:p><w:pPr/><w:hyperlink r:id="rId35" w:history="1"><w:r><w:rPr><w:color w:val="#410a8c"/><w:u w:val="single"/></w:rPr><w:t xml:space="preserve">hal-01778885v1</w:t></w:r></w:hyperlink></w:p></w:tc></w:tr><w:tr><w:trPr/><w:tc><w:tcPr><w:noWrap/></w:tcPr><w:p><w:pPr><w:spacing w:after="200"/></w:pPr><w:hyperlink r:id="rId36" w:history="1"><w:r><w:rPr><w:color w:val="1e198e"/><w:b w:val="1"/><w:bCs w:val="1"/><w:u w:val="single"/></w:rPr><w:t xml:space="preserve">De la difficulté pour le curatélaire de modifier la clause bénéficiaire d’un contrat d'assurance vie par voie testamentaire</w:t></w:r></w:hyperlink></w:p><w:p><w:pPr/><w:hyperlink r:id="rId8" w:history="1"><w:r><w:rPr><w:color w:val="#410a8c"/><w:u w:val="single"/></w:rPr><w:t xml:space="preserve">Matthieu Robineau</w:t></w:r></w:hyperlink></w:p><w:p><w:pPr/><w:r><w:rPr><w:i w:val="1"/><w:iCs w:val="1"/></w:rPr><w:t xml:space="preserve">Bulletin juridique des assurances</w:t></w:r><w:r><w:rPr/><w:t xml:space="preserve">, 2017, 52</w:t></w:r></w:p><w:p><w:pPr/><w:r><w:rPr/><w:t xml:space="preserve">Article dans une revue</w:t></w:r></w:p><w:p><w:pPr/><w:hyperlink r:id="rId36" w:history="1"><w:r><w:rPr><w:color w:val="#410a8c"/><w:u w:val="single"/></w:rPr><w:t xml:space="preserve">hal-01778618v1</w:t></w:r></w:hyperlink></w:p></w:tc></w:tr><w:tr><w:trPr/><w:tc><w:tcPr><w:noWrap/></w:tcPr><w:p><w:pPr><w:spacing w:after="200"/></w:pPr><w:hyperlink r:id="rId37" w:history="1"><w:r><w:rPr><w:color w:val="1e198e"/><w:b w:val="1"/><w:bCs w:val="1"/><w:u w:val="single"/></w:rPr><w:t xml:space="preserve">Précisions sur l’appréciation de l’abus dans l’exercice de la faculté prorogée de renonciation</w:t></w:r></w:hyperlink></w:p><w:p><w:pPr/><w:hyperlink r:id="rId8" w:history="1"><w:r><w:rPr><w:color w:val="#410a8c"/><w:u w:val="single"/></w:rPr><w:t xml:space="preserve">Matthieu Robineau</w:t></w:r></w:hyperlink></w:p><w:p><w:pPr/><w:r><w:rPr><w:i w:val="1"/><w:iCs w:val="1"/></w:rPr><w:t xml:space="preserve">Bulletin juridique des assurances</w:t></w:r><w:r><w:rPr/><w:t xml:space="preserve">, 2017, 63</w:t></w:r></w:p><w:p><w:pPr/><w:r><w:rPr/><w:t xml:space="preserve">Article dans une revue</w:t></w:r></w:p><w:p><w:pPr/><w:hyperlink r:id="rId37" w:history="1"><w:r><w:rPr><w:color w:val="#410a8c"/><w:u w:val="single"/></w:rPr><w:t xml:space="preserve">hal-02183011v1</w:t></w:r></w:hyperlink></w:p></w:tc></w:tr><w:tr><w:trPr/><w:tc><w:tcPr><w:noWrap/></w:tcPr><w:p><w:pPr><w:spacing w:after="200"/></w:pPr><w:hyperlink r:id="rId38" w:history="1"><w:r><w:rPr><w:color w:val="1e198e"/><w:b w:val="1"/><w:bCs w:val="1"/><w:u w:val="single"/></w:rPr><w:t xml:space="preserve">Participation aux acquêts : le contrat retraite à adhésion facultative d’un époux figure dans son patrimoine final</w:t></w:r></w:hyperlink></w:p><w:p><w:pPr/><w:hyperlink r:id="rId8" w:history="1"><w:r><w:rPr><w:color w:val="#410a8c"/><w:u w:val="single"/></w:rPr><w:t xml:space="preserve">Matthieu Robineau</w:t></w:r></w:hyperlink></w:p><w:p><w:pPr/><w:r><w:rPr><w:i w:val="1"/><w:iCs w:val="1"/></w:rPr><w:t xml:space="preserve">Bulletin juridique des assurances</w:t></w:r><w:r><w:rPr/><w:t xml:space="preserve">, 2017, 54</w:t></w:r></w:p><w:p><w:pPr/><w:r><w:rPr/><w:t xml:space="preserve">Article dans une revue</w:t></w:r></w:p><w:p><w:pPr/><w:hyperlink r:id="rId38" w:history="1"><w:r><w:rPr><w:color w:val="#410a8c"/><w:u w:val="single"/></w:rPr><w:t xml:space="preserve">hal-01778617v1</w:t></w:r></w:hyperlink></w:p></w:tc></w:tr><w:tr><w:trPr/><w:tc><w:tcPr><w:noWrap/></w:tcPr><w:p><w:pPr><w:spacing w:after="200"/></w:pPr><w:hyperlink r:id="rId39" w:history="1"><w:r><w:rPr><w:color w:val="1e198e"/><w:b w:val="1"/><w:bCs w:val="1"/><w:u w:val="single"/></w:rPr><w:t xml:space="preserve">L’arrivée du terme prive d’effet la faculté de renonciation</w:t></w:r></w:hyperlink></w:p><w:p><w:pPr/><w:hyperlink r:id="rId8" w:history="1"><w:r><w:rPr><w:color w:val="#410a8c"/><w:u w:val="single"/></w:rPr><w:t xml:space="preserve">Matthieu Robineau</w:t></w:r></w:hyperlink></w:p><w:p><w:pPr/><w:r><w:rPr><w:i w:val="1"/><w:iCs w:val="1"/></w:rPr><w:t xml:space="preserve">Bulletin juridique des assurances</w:t></w:r><w:r><w:rPr/><w:t xml:space="preserve">, 2017, 49</w:t></w:r></w:p><w:p><w:pPr/><w:r><w:rPr/><w:t xml:space="preserve">Article dans une revue</w:t></w:r></w:p><w:p><w:pPr/><w:hyperlink r:id="rId39" w:history="1"><w:r><w:rPr><w:color w:val="#410a8c"/><w:u w:val="single"/></w:rPr><w:t xml:space="preserve">hal-01778799v1</w:t></w:r></w:hyperlink></w:p></w:tc></w:tr><w:tr><w:trPr/><w:tc><w:tcPr><w:noWrap/></w:tcPr><w:p><w:pPr><w:spacing w:after="200"/></w:pPr><w:hyperlink r:id="rId40" w:history="1"><w:r><w:rPr><w:color w:val="1e198e"/><w:b w:val="1"/><w:bCs w:val="1"/><w:u w:val="single"/></w:rPr><w:t xml:space="preserve">La société civile immobilière et ses associés vulnérables</w:t></w:r></w:hyperlink></w:p><w:p><w:pPr/><w:hyperlink r:id="rId8" w:history="1"><w:r><w:rPr><w:color w:val="#410a8c"/><w:u w:val="single"/></w:rPr><w:t xml:space="preserve">Matthieu Robineau</w:t></w:r></w:hyperlink><w:r><w:rPr/><w:t xml:space="preserve">,</w:t></w:r><w:hyperlink r:id="rId41" w:history="1"><w:r><w:rPr><w:color w:val="#410a8c"/><w:u w:val="single"/></w:rPr><w:t xml:space="preserve">Sandie Lacroix-de Sousa</w:t></w:r></w:hyperlink></w:p><w:p><w:pPr/><w:r><w:rPr><w:i w:val="1"/><w:iCs w:val="1"/></w:rPr><w:t xml:space="preserve">Revue des Sociétés [Journal des Sociétés]</w:t></w:r><w:r><w:rPr/><w:t xml:space="preserve">, 2017, pp.395</w:t></w:r></w:p><w:p><w:pPr/><w:r><w:rPr/><w:t xml:space="preserve">Article dans une revue</w:t></w:r></w:p><w:p><w:pPr/><w:hyperlink r:id="rId40" w:history="1"><w:r><w:rPr><w:color w:val="#410a8c"/><w:u w:val="single"/></w:rPr><w:t xml:space="preserve">hal-01777557v1</w:t></w:r></w:hyperlink></w:p></w:tc></w:tr><w:tr><w:trPr/><w:tc><w:tcPr><w:noWrap/></w:tcPr><w:p><w:pPr><w:spacing w:after="200"/></w:pPr><w:hyperlink r:id="rId42" w:history="1"><w:r><w:rPr><w:color w:val="1e198e"/><w:b w:val="1"/><w:bCs w:val="1"/><w:u w:val="single"/></w:rPr><w:t xml:space="preserve">L'assurance homme clé, entre la loi du marché et la règle fiscale</w:t></w:r></w:hyperlink></w:p><w:p><w:pPr/><w:hyperlink r:id="rId8" w:history="1"><w:r><w:rPr><w:color w:val="#410a8c"/><w:u w:val="single"/></w:rPr><w:t xml:space="preserve">Matthieu Robineau</w:t></w:r></w:hyperlink></w:p><w:p><w:pPr/><w:r><w:rPr><w:i w:val="1"/><w:iCs w:val="1"/></w:rPr><w:t xml:space="preserve">Revue Lamy Droit des affaires</w:t></w:r><w:r><w:rPr/><w:t xml:space="preserve">, 2017, 132, pp.32</w:t></w:r></w:p><w:p><w:pPr/><w:r><w:rPr/><w:t xml:space="preserve">Article dans une revue</w:t></w:r></w:p><w:p><w:pPr/><w:hyperlink r:id="rId42" w:history="1"><w:r><w:rPr><w:color w:val="#410a8c"/><w:u w:val="single"/></w:rPr><w:t xml:space="preserve">hal-01777654v1</w:t></w:r></w:hyperlink></w:p></w:tc></w:tr><w:tr><w:trPr/><w:tc><w:tcPr><w:noWrap/></w:tcPr><w:p><w:pPr><w:spacing w:after="200"/></w:pPr><w:hyperlink r:id="rId43" w:history="1"><w:r><w:rPr><w:color w:val="1e198e"/><w:b w:val="1"/><w:bCs w:val="1"/><w:u w:val="single"/></w:rPr><w:t xml:space="preserve">Assurance vie : le légataire est-il un héritier bénéficiaire ?</w:t></w:r></w:hyperlink></w:p><w:p><w:pPr/><w:hyperlink r:id="rId8" w:history="1"><w:r><w:rPr><w:color w:val="#410a8c"/><w:u w:val="single"/></w:rPr><w:t xml:space="preserve">Matthieu Robineau</w:t></w:r></w:hyperlink></w:p><w:p><w:pPr/><w:r><w:rPr><w:i w:val="1"/><w:iCs w:val="1"/></w:rPr><w:t xml:space="preserve">Bulletin juridique des assurances</w:t></w:r><w:r><w:rPr/><w:t xml:space="preserve">, 2016, 45</w:t></w:r></w:p><w:p><w:pPr/><w:r><w:rPr/><w:t xml:space="preserve">Article dans une revue</w:t></w:r></w:p><w:p><w:pPr/><w:hyperlink r:id="rId43" w:history="1"><w:r><w:rPr><w:color w:val="#410a8c"/><w:u w:val="single"/></w:rPr><w:t xml:space="preserve">hal-01778935v1</w:t></w:r></w:hyperlink></w:p></w:tc></w:tr><w:tr><w:trPr/><w:tc><w:tcPr><w:noWrap/></w:tcPr><w:p><w:pPr><w:spacing w:after="200"/></w:pPr><w:hyperlink r:id="rId44" w:history="1"><w:r><w:rPr><w:color w:val="1e198e"/><w:b w:val="1"/><w:bCs w:val="1"/><w:u w:val="single"/></w:rPr><w:t xml:space="preserve">L’acquéreur, investi de l’action en paiement de l’indemnité d’assurance due au titre d’un sinistre déclaré avant la vente</w:t></w:r></w:hyperlink></w:p><w:p><w:pPr/><w:hyperlink r:id="rId8" w:history="1"><w:r><w:rPr><w:color w:val="#410a8c"/><w:u w:val="single"/></w:rPr><w:t xml:space="preserve">Matthieu Robineau</w:t></w:r></w:hyperlink></w:p><w:p><w:pPr/><w:r><w:rPr><w:i w:val="1"/><w:iCs w:val="1"/></w:rPr><w:t xml:space="preserve">Bulletin juridique des assurances</w:t></w:r><w:r><w:rPr/><w:t xml:space="preserve">, 2016, 48</w:t></w:r></w:p><w:p><w:pPr/><w:r><w:rPr/><w:t xml:space="preserve">Article dans une revue</w:t></w:r></w:p><w:p><w:pPr/><w:hyperlink r:id="rId44" w:history="1"><w:r><w:rPr><w:color w:val="#410a8c"/><w:u w:val="single"/></w:rPr><w:t xml:space="preserve">hal-01778908v1</w:t></w:r></w:hyperlink></w:p></w:tc></w:tr><w:tr><w:trPr/><w:tc><w:tcPr><w:noWrap/></w:tcPr><w:p><w:pPr><w:spacing w:after="200"/></w:pPr><w:hyperlink r:id="rId45" w:history="1"><w:r><w:rPr><w:color w:val="1e198e"/><w:b w:val="1"/><w:bCs w:val="1"/><w:u w:val="single"/></w:rPr><w:t xml:space="preserve">Qualification du capital reçu par un époux commun en biens: un propre</w:t></w:r></w:hyperlink></w:p><w:p><w:pPr/><w:hyperlink r:id="rId8" w:history="1"><w:r><w:rPr><w:color w:val="#410a8c"/><w:u w:val="single"/></w:rPr><w:t xml:space="preserve">Matthieu Robineau</w:t></w:r></w:hyperlink></w:p><w:p><w:pPr/><w:r><w:rPr><w:i w:val="1"/><w:iCs w:val="1"/></w:rPr><w:t xml:space="preserve">Revue générale du droit des assurances</w:t></w:r><w:r><w:rPr/><w:t xml:space="preserve">, 2016, pp.432</w:t></w:r></w:p><w:p><w:pPr/><w:r><w:rPr/><w:t xml:space="preserve">Article dans une revue</w:t></w:r></w:p><w:p><w:pPr/><w:hyperlink r:id="rId45" w:history="1"><w:r><w:rPr><w:color w:val="#410a8c"/><w:u w:val="single"/></w:rPr><w:t xml:space="preserve">hal-01777649v1</w:t></w:r></w:hyperlink></w:p></w:tc></w:tr><w:tr><w:trPr/><w:tc><w:tcPr><w:noWrap/></w:tcPr><w:p><w:pPr><w:spacing w:after="200"/></w:pPr><w:hyperlink r:id="rId46" w:history="1"><w:r><w:rPr><w:color w:val="1e198e"/><w:b w:val="1"/><w:bCs w:val="1"/><w:u w:val="single"/></w:rPr><w:t xml:space="preserve">Contrat d'assurance vie: à propos de la validité du paiement des primes sous forme de titres</w:t></w:r></w:hyperlink></w:p><w:p><w:pPr/><w:hyperlink r:id="rId8" w:history="1"><w:r><w:rPr><w:color w:val="#410a8c"/><w:u w:val="single"/></w:rPr><w:t xml:space="preserve">Matthieu Robineau</w:t></w:r></w:hyperlink></w:p><w:p><w:pPr/><w:r><w:rPr><w:i w:val="1"/><w:iCs w:val="1"/></w:rPr><w:t xml:space="preserve">Revue Lamy Droit des affaires</w:t></w:r><w:r><w:rPr/><w:t xml:space="preserve">, 2016, 121, pp.25-27</w:t></w:r></w:p><w:p><w:pPr/><w:r><w:rPr/><w:t xml:space="preserve">Article dans une revue</w:t></w:r></w:p><w:p><w:pPr/><w:hyperlink r:id="rId46" w:history="1"><w:r><w:rPr><w:color w:val="#410a8c"/><w:u w:val="single"/></w:rPr><w:t xml:space="preserve">hal-01777384v1</w:t></w:r></w:hyperlink></w:p></w:tc></w:tr><w:tr><w:trPr/><w:tc><w:tcPr><w:noWrap/></w:tcPr><w:p><w:pPr><w:spacing w:after="200"/></w:pPr><w:hyperlink r:id="rId47" w:history="1"><w:r><w:rPr><w:color w:val="1e198e"/><w:b w:val="1"/><w:bCs w:val="1"/><w:u w:val="single"/></w:rPr><w:t xml:space="preserve">L’appréciation de l’abus du droit de renoncer au contrat d’assurance vie</w:t></w:r></w:hyperlink></w:p><w:p><w:pPr/><w:hyperlink r:id="rId8" w:history="1"><w:r><w:rPr><w:color w:val="#410a8c"/><w:u w:val="single"/></w:rPr><w:t xml:space="preserve">Matthieu Robineau</w:t></w:r></w:hyperlink></w:p><w:p><w:pPr/><w:r><w:rPr><w:i w:val="1"/><w:iCs w:val="1"/></w:rPr><w:t xml:space="preserve">Bulletin juridique des assurances</w:t></w:r><w:r><w:rPr/><w:t xml:space="preserve">, 2016, 48</w:t></w:r></w:p><w:p><w:pPr/><w:r><w:rPr/><w:t xml:space="preserve">Article dans une revue</w:t></w:r></w:p><w:p><w:pPr/><w:hyperlink r:id="rId47" w:history="1"><w:r><w:rPr><w:color w:val="#410a8c"/><w:u w:val="single"/></w:rPr><w:t xml:space="preserve">hal-01778904v1</w:t></w:r></w:hyperlink></w:p></w:tc></w:tr><w:tr><w:trPr/><w:tc><w:tcPr><w:noWrap/></w:tcPr><w:p><w:pPr><w:spacing w:after="200"/></w:pPr><w:hyperlink r:id="rId48" w:history="1"><w:r><w:rPr><w:color w:val="1e198e"/><w:b w:val="1"/><w:bCs w:val="1"/><w:u w:val="single"/></w:rPr><w:t xml:space="preserve">Le contrat d'assurance n’est pas une donation !</w:t></w:r></w:hyperlink></w:p><w:p><w:pPr/><w:hyperlink r:id="rId8" w:history="1"><w:r><w:rPr><w:color w:val="#410a8c"/><w:u w:val="single"/></w:rPr><w:t xml:space="preserve">Matthieu Robineau</w:t></w:r></w:hyperlink></w:p><w:p><w:pPr/><w:r><w:rPr><w:i w:val="1"/><w:iCs w:val="1"/></w:rPr><w:t xml:space="preserve">Bulletin juridique des assurances</w:t></w:r><w:r><w:rPr/><w:t xml:space="preserve">, 2016, 44</w:t></w:r></w:p><w:p><w:pPr/><w:r><w:rPr/><w:t xml:space="preserve">Article dans une revue</w:t></w:r></w:p><w:p><w:pPr/><w:hyperlink r:id="rId48" w:history="1"><w:r><w:rPr><w:color w:val="#410a8c"/><w:u w:val="single"/></w:rPr><w:t xml:space="preserve">hal-01778944v1</w:t></w:r></w:hyperlink></w:p></w:tc></w:tr><w:tr><w:trPr/><w:tc><w:tcPr><w:noWrap/></w:tcPr><w:p><w:pPr><w:spacing w:after="200"/></w:pPr><w:hyperlink r:id="rId49" w:history="1"><w:r><w:rPr><w:color w:val="1e198e"/><w:b w:val="1"/><w:bCs w:val="1"/><w:u w:val="single"/></w:rPr><w:t xml:space="preserve">Indifférence des revenus du conjoint du souscripteur lors de l’appréciation du caractère manifestement exagéré des primes</w:t></w:r></w:hyperlink></w:p><w:p><w:pPr/><w:hyperlink r:id="rId8" w:history="1"><w:r><w:rPr><w:color w:val="#410a8c"/><w:u w:val="single"/></w:rPr><w:t xml:space="preserve">Matthieu Robineau</w:t></w:r></w:hyperlink></w:p><w:p><w:pPr/><w:r><w:rPr><w:i w:val="1"/><w:iCs w:val="1"/></w:rPr><w:t xml:space="preserve">Bulletin juridique des assurances</w:t></w:r><w:r><w:rPr/><w:t xml:space="preserve">, 2016, 45</w:t></w:r></w:p><w:p><w:pPr/><w:r><w:rPr/><w:t xml:space="preserve">Article dans une revue</w:t></w:r></w:p><w:p><w:pPr/><w:hyperlink r:id="rId49" w:history="1"><w:r><w:rPr><w:color w:val="#410a8c"/><w:u w:val="single"/></w:rPr><w:t xml:space="preserve">hal-01778942v1</w:t></w:r></w:hyperlink></w:p></w:tc></w:tr><w:tr><w:trPr/><w:tc><w:tcPr><w:noWrap/></w:tcPr><w:p><w:pPr><w:spacing w:after="200"/></w:pPr><w:hyperlink r:id="rId50" w:history="1"><w:r><w:rPr><w:color w:val="1e198e"/><w:b w:val="1"/><w:bCs w:val="1"/><w:u w:val="single"/></w:rPr><w:t xml:space="preserve">Déclaration spontanée du risque : l’inexactitude intentionnelle demeure sanctionnée</w:t></w:r></w:hyperlink></w:p><w:p><w:pPr/><w:hyperlink r:id="rId8" w:history="1"><w:r><w:rPr><w:color w:val="#410a8c"/><w:u w:val="single"/></w:rPr><w:t xml:space="preserve">Matthieu Robineau</w:t></w:r></w:hyperlink></w:p><w:p><w:pPr/><w:r><w:rPr><w:i w:val="1"/><w:iCs w:val="1"/></w:rPr><w:t xml:space="preserve">Bulletin juridique des assurances</w:t></w:r><w:r><w:rPr/><w:t xml:space="preserve">, 2016, 45</w:t></w:r></w:p><w:p><w:pPr/><w:r><w:rPr/><w:t xml:space="preserve">Article dans une revue</w:t></w:r></w:p><w:p><w:pPr/><w:hyperlink r:id="rId50" w:history="1"><w:r><w:rPr><w:color w:val="#410a8c"/><w:u w:val="single"/></w:rPr><w:t xml:space="preserve">hal-01778940v1</w:t></w:r></w:hyperlink></w:p></w:tc></w:tr><w:tr><w:trPr/><w:tc><w:tcPr><w:noWrap/></w:tcPr><w:p><w:pPr><w:spacing w:after="200"/></w:pPr><w:hyperlink r:id="rId51" w:history="1"><w:r><w:rPr><w:color w:val="1e198e"/><w:b w:val="1"/><w:bCs w:val="1"/><w:u w:val="single"/></w:rPr><w:t xml:space="preserve">L’exercice de la faculté de renonciation par un époux co-souscripteur : un acte d’administration</w:t></w:r></w:hyperlink></w:p><w:p><w:pPr/><w:hyperlink r:id="rId8" w:history="1"><w:r><w:rPr><w:color w:val="#410a8c"/><w:u w:val="single"/></w:rPr><w:t xml:space="preserve">Matthieu Robineau</w:t></w:r></w:hyperlink></w:p><w:p><w:pPr/><w:r><w:rPr><w:i w:val="1"/><w:iCs w:val="1"/></w:rPr><w:t xml:space="preserve">Bulletin juridique des assurances</w:t></w:r><w:r><w:rPr/><w:t xml:space="preserve">, 2016, 46</w:t></w:r></w:p><w:p><w:pPr/><w:r><w:rPr/><w:t xml:space="preserve">Article dans une revue</w:t></w:r></w:p><w:p><w:pPr/><w:hyperlink r:id="rId51" w:history="1"><w:r><w:rPr><w:color w:val="#410a8c"/><w:u w:val="single"/></w:rPr><w:t xml:space="preserve">hal-01778923v1</w:t></w:r></w:hyperlink></w:p></w:tc></w:tr><w:tr><w:trPr/><w:tc><w:tcPr><w:noWrap/></w:tcPr><w:p><w:pPr><w:spacing w:after="200"/></w:pPr><w:hyperlink r:id="rId52" w:history="1"><w:r><w:rPr><w:color w:val="1e198e"/><w:b w:val="1"/><w:bCs w:val="1"/><w:u w:val="single"/></w:rPr><w:t xml:space="preserve">Revirement de jurisprudence : la faculté de renonciation soumise au contrôle de l’abus de droit !</w:t></w:r></w:hyperlink></w:p><w:p><w:pPr/><w:hyperlink r:id="rId8" w:history="1"><w:r><w:rPr><w:color w:val="#410a8c"/><w:u w:val="single"/></w:rPr><w:t xml:space="preserve">Matthieu Robineau</w:t></w:r></w:hyperlink></w:p><w:p><w:pPr/><w:r><w:rPr><w:i w:val="1"/><w:iCs w:val="1"/></w:rPr><w:t xml:space="preserve">Bulletin juridique des assurances</w:t></w:r><w:r><w:rPr/><w:t xml:space="preserve">, 2016, 46</w:t></w:r></w:p><w:p><w:pPr/><w:r><w:rPr/><w:t xml:space="preserve">Article dans une revue</w:t></w:r></w:p><w:p><w:pPr/><w:hyperlink r:id="rId52" w:history="1"><w:r><w:rPr><w:color w:val="#410a8c"/><w:u w:val="single"/></w:rPr><w:t xml:space="preserve">hal-01778930v1</w:t></w:r></w:hyperlink></w:p></w:tc></w:tr><w:tr><w:trPr/><w:tc><w:tcPr><w:noWrap/></w:tcPr><w:p><w:pPr><w:spacing w:after="200"/></w:pPr><w:hyperlink r:id="rId53" w:history="1"><w:r><w:rPr><w:color w:val="1e198e"/><w:b w:val="1"/><w:bCs w:val="1"/><w:u w:val="single"/></w:rPr><w:t xml:space="preserve">Inexécution de l’obligation d’information de l’assureur et abus du droit de renoncer de l’assuré : quelle articulation ?</w:t></w:r></w:hyperlink></w:p><w:p><w:pPr/><w:hyperlink r:id="rId8" w:history="1"><w:r><w:rPr><w:color w:val="#410a8c"/><w:u w:val="single"/></w:rPr><w:t xml:space="preserve">Matthieu Robineau</w:t></w:r></w:hyperlink></w:p><w:p><w:pPr/><w:r><w:rPr><w:i w:val="1"/><w:iCs w:val="1"/></w:rPr><w:t xml:space="preserve">Bulletin juridique des assurances</w:t></w:r><w:r><w:rPr/><w:t xml:space="preserve">, 2016, 48</w:t></w:r></w:p><w:p><w:pPr/><w:r><w:rPr/><w:t xml:space="preserve">Article dans une revue</w:t></w:r></w:p><w:p><w:pPr/><w:hyperlink r:id="rId53" w:history="1"><w:r><w:rPr><w:color w:val="#410a8c"/><w:u w:val="single"/></w:rPr><w:t xml:space="preserve">hal-01778906v1</w:t></w:r></w:hyperlink></w:p></w:tc></w:tr><w:tr><w:trPr/><w:tc><w:tcPr><w:noWrap/></w:tcPr><w:p><w:pPr><w:spacing w:after="200"/></w:pPr><w:hyperlink r:id="rId54" w:history="1"><w:r><w:rPr><w:color w:val="1e198e"/><w:b w:val="1"/><w:bCs w:val="1"/><w:u w:val="single"/></w:rPr><w:t xml:space="preserve">L’assuré, le prêt in fine et le contrat d'assurance vie nanti : spéculer et assumer !</w:t></w:r></w:hyperlink></w:p><w:p><w:pPr/><w:hyperlink r:id="rId8" w:history="1"><w:r><w:rPr><w:color w:val="#410a8c"/><w:u w:val="single"/></w:rPr><w:t xml:space="preserve">Matthieu Robineau</w:t></w:r></w:hyperlink></w:p><w:p><w:pPr/><w:r><w:rPr><w:i w:val="1"/><w:iCs w:val="1"/></w:rPr><w:t xml:space="preserve">Bulletin juridique des assurances</w:t></w:r><w:r><w:rPr/><w:t xml:space="preserve">, 2016, 44</w:t></w:r></w:p><w:p><w:pPr/><w:r><w:rPr/><w:t xml:space="preserve">Article dans une revue</w:t></w:r></w:p><w:p><w:pPr/><w:hyperlink r:id="rId54" w:history="1"><w:r><w:rPr><w:color w:val="#410a8c"/><w:u w:val="single"/></w:rPr><w:t xml:space="preserve">hal-01778943v1</w:t></w:r></w:hyperlink></w:p></w:tc></w:tr><w:tr><w:trPr/><w:tc><w:tcPr><w:noWrap/></w:tcPr><w:p><w:pPr><w:spacing w:after="200"/></w:pPr><w:hyperlink r:id="rId55" w:history="1"><w:r><w:rPr><w:color w:val="1e198e"/><w:b w:val="1"/><w:bCs w:val="1"/><w:u w:val="single"/></w:rPr><w:t xml:space="preserve">Assurance vol : l’écueil de l’absence d’effraction</w:t></w:r></w:hyperlink></w:p><w:p><w:pPr/><w:hyperlink r:id="rId8" w:history="1"><w:r><w:rPr><w:color w:val="#410a8c"/><w:u w:val="single"/></w:rPr><w:t xml:space="preserve">Matthieu Robineau</w:t></w:r></w:hyperlink></w:p><w:p><w:pPr/><w:r><w:rPr><w:i w:val="1"/><w:iCs w:val="1"/></w:rPr><w:t xml:space="preserve">Bulletin juridique des assurances</w:t></w:r><w:r><w:rPr/><w:t xml:space="preserve">, 2016, 46</w:t></w:r></w:p><w:p><w:pPr/><w:r><w:rPr/><w:t xml:space="preserve">Article dans une revue</w:t></w:r></w:p><w:p><w:pPr/><w:hyperlink r:id="rId55" w:history="1"><w:r><w:rPr><w:color w:val="#410a8c"/><w:u w:val="single"/></w:rPr><w:t xml:space="preserve">hal-01778931v1</w:t></w:r></w:hyperlink></w:p></w:tc></w:tr><w:tr><w:trPr/><w:tc><w:tcPr><w:noWrap/></w:tcPr><w:p><w:pPr><w:spacing w:after="200"/></w:pPr><w:hyperlink r:id="rId56" w:history="1"><w:r><w:rPr><w:color w:val="1e198e"/><w:b w:val="1"/><w:bCs w:val="1"/><w:u w:val="single"/></w:rPr><w:t xml:space="preserve">Pas de recel successoral sans intention frauduleuse</w:t></w:r></w:hyperlink></w:p><w:p><w:pPr/><w:hyperlink r:id="rId8" w:history="1"><w:r><w:rPr><w:color w:val="#410a8c"/><w:u w:val="single"/></w:rPr><w:t xml:space="preserve">Matthieu Robineau</w:t></w:r></w:hyperlink></w:p><w:p><w:pPr/><w:r><w:rPr><w:i w:val="1"/><w:iCs w:val="1"/></w:rPr><w:t xml:space="preserve">Bulletin juridique des assurances</w:t></w:r><w:r><w:rPr/><w:t xml:space="preserve">, 2016, 46</w:t></w:r></w:p><w:p><w:pPr/><w:r><w:rPr/><w:t xml:space="preserve">Article dans une revue</w:t></w:r></w:p><w:p><w:pPr/><w:hyperlink r:id="rId56" w:history="1"><w:r><w:rPr><w:color w:val="#410a8c"/><w:u w:val="single"/></w:rPr><w:t xml:space="preserve">hal-01778927v1</w:t></w:r></w:hyperlink></w:p></w:tc></w:tr><w:tr><w:trPr/><w:tc><w:tcPr><w:noWrap/></w:tcPr><w:p><w:pPr><w:spacing w:after="200"/></w:pPr><w:hyperlink r:id="rId57" w:history="1"><w:r><w:rPr><w:color w:val="1e198e"/><w:b w:val="1"/><w:bCs w:val="1"/><w:u w:val="single"/></w:rPr><w:t xml:space="preserve">La compétence de l’assuré, obstacle à la responsabilité de l’assureur</w:t></w:r></w:hyperlink></w:p><w:p><w:pPr/><w:hyperlink r:id="rId8" w:history="1"><w:r><w:rPr><w:color w:val="#410a8c"/><w:u w:val="single"/></w:rPr><w:t xml:space="preserve">Matthieu Robineau</w:t></w:r></w:hyperlink></w:p><w:p><w:pPr/><w:r><w:rPr><w:i w:val="1"/><w:iCs w:val="1"/></w:rPr><w:t xml:space="preserve">Bulletin juridique des assurances</w:t></w:r><w:r><w:rPr/><w:t xml:space="preserve">, 2016, 45</w:t></w:r></w:p><w:p><w:pPr/><w:r><w:rPr/><w:t xml:space="preserve">Article dans une revue</w:t></w:r></w:p><w:p><w:pPr/><w:hyperlink r:id="rId57" w:history="1"><w:r><w:rPr><w:color w:val="#410a8c"/><w:u w:val="single"/></w:rPr><w:t xml:space="preserve">hal-01778941v1</w:t></w:r></w:hyperlink></w:p></w:tc></w:tr><w:tr><w:trPr/><w:tc><w:tcPr><w:noWrap/></w:tcPr><w:p><w:pPr><w:spacing w:after="200"/></w:pPr><w:hyperlink r:id="rId58" w:history="1"><w:r><w:rPr><w:color w:val="1e198e"/><w:b w:val="1"/><w:bCs w:val="1"/><w:u w:val="single"/></w:rPr><w:t xml:space="preserve">Une double leçon : l’investisseur averti n’est pas créancier d’une obligation d’information, de mise en garde et de conseil et l’apport de titres sur les fonds dédiés des contrats luxembourgeois est validé</w:t></w:r></w:hyperlink></w:p><w:p><w:pPr/><w:hyperlink r:id="rId8" w:history="1"><w:r><w:rPr><w:color w:val="#410a8c"/><w:u w:val="single"/></w:rPr><w:t xml:space="preserve">Matthieu Robineau</w:t></w:r></w:hyperlink></w:p><w:p><w:pPr/><w:r><w:rPr><w:i w:val="1"/><w:iCs w:val="1"/></w:rPr><w:t xml:space="preserve">Bulletin juridique des assurances</w:t></w:r><w:r><w:rPr/><w:t xml:space="preserve">, 2016, 46</w:t></w:r></w:p><w:p><w:pPr/><w:r><w:rPr/><w:t xml:space="preserve">Article dans une revue</w:t></w:r></w:p><w:p><w:pPr/><w:hyperlink r:id="rId58" w:history="1"><w:r><w:rPr><w:color w:val="#410a8c"/><w:u w:val="single"/></w:rPr><w:t xml:space="preserve">hal-01778933v1</w:t></w:r></w:hyperlink></w:p></w:tc></w:tr><w:tr><w:trPr/><w:tc><w:tcPr><w:noWrap/></w:tcPr><w:p><w:pPr><w:spacing w:after="200"/></w:pPr><w:hyperlink r:id="rId59" w:history="1"><w:r><w:rPr><w:color w:val="1e198e"/><w:b w:val="1"/><w:bCs w:val="1"/><w:u w:val="single"/></w:rPr><w:t xml:space="preserve">Formalisme de l’information : la place impérative du modèle de lettre de renonciation</w:t></w:r></w:hyperlink></w:p><w:p><w:pPr/><w:hyperlink r:id="rId8" w:history="1"><w:r><w:rPr><w:color w:val="#410a8c"/><w:u w:val="single"/></w:rPr><w:t xml:space="preserve">Matthieu Robineau</w:t></w:r></w:hyperlink></w:p><w:p><w:pPr/><w:r><w:rPr><w:i w:val="1"/><w:iCs w:val="1"/></w:rPr><w:t xml:space="preserve">Bulletin juridique des assurances</w:t></w:r><w:r><w:rPr/><w:t xml:space="preserve">, 2016, 46</w:t></w:r></w:p><w:p><w:pPr/><w:r><w:rPr/><w:t xml:space="preserve">Article dans une revue</w:t></w:r></w:p><w:p><w:pPr/><w:hyperlink r:id="rId59" w:history="1"><w:r><w:rPr><w:color w:val="#410a8c"/><w:u w:val="single"/></w:rPr><w:t xml:space="preserve">hal-01778926v1</w:t></w:r></w:hyperlink></w:p></w:tc></w:tr><w:tr><w:trPr/><w:tc><w:tcPr><w:noWrap/></w:tcPr><w:p><w:pPr><w:spacing w:after="200"/></w:pPr><w:hyperlink r:id="rId60" w:history="1"><w:r><w:rPr><w:color w:val="1e198e"/><w:b w:val="1"/><w:bCs w:val="1"/><w:u w:val="single"/></w:rPr><w:t xml:space="preserve">Le sort de la clause bénéficiaire acceptée à la suite du décès du bénéficiaire : la caducité</w:t></w:r></w:hyperlink></w:p><w:p><w:pPr/><w:hyperlink r:id="rId8" w:history="1"><w:r><w:rPr><w:color w:val="#410a8c"/><w:u w:val="single"/></w:rPr><w:t xml:space="preserve">Matthieu Robineau</w:t></w:r></w:hyperlink></w:p><w:p><w:pPr/><w:r><w:rPr><w:i w:val="1"/><w:iCs w:val="1"/></w:rPr><w:t xml:space="preserve">Bulletin juridique des assurances</w:t></w:r><w:r><w:rPr/><w:t xml:space="preserve">, 2015, 43</w:t></w:r></w:p><w:p><w:pPr/><w:r><w:rPr/><w:t xml:space="preserve">Article dans une revue</w:t></w:r></w:p><w:p><w:pPr/><w:hyperlink r:id="rId60" w:history="1"><w:r><w:rPr><w:color w:val="#410a8c"/><w:u w:val="single"/></w:rPr><w:t xml:space="preserve">hal-01779511v1</w:t></w:r></w:hyperlink></w:p></w:tc></w:tr><w:tr><w:trPr/><w:tc><w:tcPr><w:noWrap/></w:tcPr><w:p><w:pPr><w:spacing w:after="200"/></w:pPr><w:hyperlink r:id="rId61" w:history="1"><w:r><w:rPr><w:color w:val="1e198e"/><w:b w:val="1"/><w:bCs w:val="1"/><w:u w:val="single"/></w:rPr><w:t xml:space="preserve">Rappels multidirectionnels à propos de la subrogation personnelle</w:t></w:r></w:hyperlink></w:p><w:p><w:pPr/><w:hyperlink r:id="rId8" w:history="1"><w:r><w:rPr><w:color w:val="#410a8c"/><w:u w:val="single"/></w:rPr><w:t xml:space="preserve">Matthieu Robineau</w:t></w:r></w:hyperlink></w:p><w:p><w:pPr/><w:r><w:rPr><w:i w:val="1"/><w:iCs w:val="1"/></w:rPr><w:t xml:space="preserve">Bulletin juridique des assurances</w:t></w:r><w:r><w:rPr/><w:t xml:space="preserve">, 2015, 43</w:t></w:r></w:p><w:p><w:pPr/><w:r><w:rPr/><w:t xml:space="preserve">Article dans une revue</w:t></w:r></w:p><w:p><w:pPr/><w:hyperlink r:id="rId61" w:history="1"><w:r><w:rPr><w:color w:val="#410a8c"/><w:u w:val="single"/></w:rPr><w:t xml:space="preserve">hal-01779518v1</w:t></w:r></w:hyperlink></w:p></w:tc></w:tr><w:tr><w:trPr/><w:tc><w:tcPr><w:noWrap/></w:tcPr><w:p><w:pPr><w:spacing w:after="200"/></w:pPr><w:hyperlink r:id="rId62" w:history="1"><w:r><w:rPr><w:color w:val="1e198e"/><w:b w:val="1"/><w:bCs w:val="1"/><w:u w:val="single"/></w:rPr><w:t xml:space="preserve">Les limites de l’obligation de l’assureur de financer des travaux efficaces de nature à mettre fin aux désordres consécutifs à une catastrophe naturelle</w:t></w:r></w:hyperlink></w:p><w:p><w:pPr/><w:hyperlink r:id="rId8" w:history="1"><w:r><w:rPr><w:color w:val="#410a8c"/><w:u w:val="single"/></w:rPr><w:t xml:space="preserve">Matthieu Robineau</w:t></w:r></w:hyperlink></w:p><w:p><w:pPr/><w:r><w:rPr><w:i w:val="1"/><w:iCs w:val="1"/></w:rPr><w:t xml:space="preserve">Revue trimestrielle de droit immobilier</w:t></w:r><w:r><w:rPr/><w:t xml:space="preserve">, 2015, 1, pp.44-45</w:t></w:r></w:p><w:p><w:pPr/><w:r><w:rPr/><w:t xml:space="preserve">Article dans une revue</w:t></w:r></w:p><w:p><w:pPr/><w:hyperlink r:id="rId62" w:history="1"><w:r><w:rPr><w:color w:val="#410a8c"/><w:u w:val="single"/></w:rPr><w:t xml:space="preserve">hal-01778594v1</w:t></w:r></w:hyperlink></w:p></w:tc></w:tr><w:tr><w:trPr/><w:tc><w:tcPr><w:noWrap/></w:tcPr><w:p><w:pPr><w:spacing w:after="200"/></w:pPr><w:hyperlink r:id="rId63" w:history="1"><w:r><w:rPr><w:color w:val="1e198e"/><w:b w:val="1"/><w:bCs w:val="1"/><w:u w:val="single"/></w:rPr><w:t xml:space="preserve">Le point n’est peut-être pas un pourcentage : l’ambiguïté de l’encadré informatif en assurance vie</w:t></w:r></w:hyperlink></w:p><w:p><w:pPr/><w:hyperlink r:id="rId8" w:history="1"><w:r><w:rPr><w:color w:val="#410a8c"/><w:u w:val="single"/></w:rPr><w:t xml:space="preserve">Matthieu Robineau</w:t></w:r></w:hyperlink></w:p><w:p><w:pPr/><w:r><w:rPr><w:i w:val="1"/><w:iCs w:val="1"/></w:rPr><w:t xml:space="preserve">Bulletin juridique des assurances</w:t></w:r><w:r><w:rPr/><w:t xml:space="preserve">, 2015, 41</w:t></w:r></w:p><w:p><w:pPr/><w:r><w:rPr/><w:t xml:space="preserve">Article dans une revue</w:t></w:r></w:p><w:p><w:pPr/><w:hyperlink r:id="rId63" w:history="1"><w:r><w:rPr><w:color w:val="#410a8c"/><w:u w:val="single"/></w:rPr><w:t xml:space="preserve">hal-01779530v1</w:t></w:r></w:hyperlink></w:p></w:tc></w:tr><w:tr><w:trPr/><w:tc><w:tcPr><w:noWrap/></w:tcPr><w:p><w:pPr><w:spacing w:after="200"/></w:pPr><w:hyperlink r:id="rId64" w:history="1"><w:r><w:rPr><w:color w:val="1e198e"/><w:b w:val="1"/><w:bCs w:val="1"/><w:u w:val="single"/></w:rPr><w:t xml:space="preserve">L’encadré informatif de l’article L. 132-5-2 du Code des assurances est un encadré ou M. De Lapalisse devant la Cour de cassation</w:t></w:r></w:hyperlink></w:p><w:p><w:pPr/><w:hyperlink r:id="rId8" w:history="1"><w:r><w:rPr><w:color w:val="#410a8c"/><w:u w:val="single"/></w:rPr><w:t xml:space="preserve">Matthieu Robineau</w:t></w:r></w:hyperlink></w:p><w:p><w:pPr/><w:r><w:rPr><w:i w:val="1"/><w:iCs w:val="1"/></w:rPr><w:t xml:space="preserve">Bulletin juridique des assurances</w:t></w:r><w:r><w:rPr/><w:t xml:space="preserve">, 2015, 43</w:t></w:r></w:p><w:p><w:pPr/><w:r><w:rPr/><w:t xml:space="preserve">Article dans une revue</w:t></w:r></w:p><w:p><w:pPr/><w:hyperlink r:id="rId64" w:history="1"><w:r><w:rPr><w:color w:val="#410a8c"/><w:u w:val="single"/></w:rPr><w:t xml:space="preserve">hal-01779524v1</w:t></w:r></w:hyperlink></w:p></w:tc></w:tr><w:tr><w:trPr/><w:tc><w:tcPr><w:noWrap/></w:tcPr><w:p><w:pPr><w:spacing w:after="200"/></w:pPr><w:hyperlink r:id="rId65" w:history="1"><w:r><w:rPr><w:color w:val="1e198e"/><w:b w:val="1"/><w:bCs w:val="1"/><w:u w:val="single"/></w:rPr><w:t xml:space="preserve">La nullité du contrat d'assurance ne prend effet qu'à la date de la fausse déclaration intentionnelle qu'elle sanctionne</w:t></w:r></w:hyperlink></w:p><w:p><w:pPr/><w:hyperlink r:id="rId8" w:history="1"><w:r><w:rPr><w:color w:val="#410a8c"/><w:u w:val="single"/></w:rPr><w:t xml:space="preserve">Matthieu Robineau</w:t></w:r></w:hyperlink></w:p><w:p><w:pPr/><w:r><w:rPr><w:i w:val="1"/><w:iCs w:val="1"/></w:rPr><w:t xml:space="preserve">Bulletin juridique des assurances</w:t></w:r><w:r><w:rPr/><w:t xml:space="preserve">, 2015, 39</w:t></w:r></w:p><w:p><w:pPr/><w:r><w:rPr/><w:t xml:space="preserve">Article dans une revue</w:t></w:r></w:p><w:p><w:pPr/><w:hyperlink r:id="rId65" w:history="1"><w:r><w:rPr><w:color w:val="#410a8c"/><w:u w:val="single"/></w:rPr><w:t xml:space="preserve">hal-01779577v1</w:t></w:r></w:hyperlink></w:p></w:tc></w:tr><w:tr><w:trPr/><w:tc><w:tcPr><w:noWrap/></w:tcPr><w:p><w:pPr><w:spacing w:after="200"/></w:pPr><w:hyperlink r:id="rId66" w:history="1"><w:r><w:rPr><w:color w:val="1e198e"/><w:b w:val="1"/><w:bCs w:val="1"/><w:u w:val="single"/></w:rPr><w:t xml:space="preserve">Assurance vie : on ne peut renoncer à ce qui n’existe plus</w:t></w:r></w:hyperlink></w:p><w:p><w:pPr/><w:hyperlink r:id="rId8" w:history="1"><w:r><w:rPr><w:color w:val="#410a8c"/><w:u w:val="single"/></w:rPr><w:t xml:space="preserve">Matthieu Robineau</w:t></w:r></w:hyperlink></w:p><w:p><w:pPr/><w:r><w:rPr><w:i w:val="1"/><w:iCs w:val="1"/></w:rPr><w:t xml:space="preserve">Bulletin juridique des assurances</w:t></w:r><w:r><w:rPr/><w:t xml:space="preserve">, 2015, 39</w:t></w:r></w:p><w:p><w:pPr/><w:r><w:rPr/><w:t xml:space="preserve">Article dans une revue</w:t></w:r></w:p><w:p><w:pPr/><w:hyperlink r:id="rId66" w:history="1"><w:r><w:rPr><w:color w:val="#410a8c"/><w:u w:val="single"/></w:rPr><w:t xml:space="preserve">hal-01779572v1</w:t></w:r></w:hyperlink></w:p></w:tc></w:tr><w:tr><w:trPr/><w:tc><w:tcPr><w:noWrap/></w:tcPr><w:p><w:pPr><w:spacing w:after="200"/></w:pPr><w:hyperlink r:id="rId67" w:history="1"><w:r><w:rPr><w:color w:val="1e198e"/><w:b w:val="1"/><w:bCs w:val="1"/><w:u w:val="single"/></w:rPr><w:t xml:space="preserve">Le formalisme de la faculté de renonciation à l’honneur : l’exigence de signature de son titulaire</w:t></w:r></w:hyperlink></w:p><w:p><w:pPr/><w:hyperlink r:id="rId8" w:history="1"><w:r><w:rPr><w:color w:val="#410a8c"/><w:u w:val="single"/></w:rPr><w:t xml:space="preserve">Matthieu Robineau</w:t></w:r></w:hyperlink></w:p><w:p><w:pPr/><w:r><w:rPr><w:i w:val="1"/><w:iCs w:val="1"/></w:rPr><w:t xml:space="preserve">Bulletin juridique des assurances</w:t></w:r><w:r><w:rPr/><w:t xml:space="preserve">, 2015, 40</w:t></w:r></w:p><w:p><w:pPr/><w:r><w:rPr/><w:t xml:space="preserve">Article dans une revue</w:t></w:r></w:p><w:p><w:pPr/><w:hyperlink r:id="rId67" w:history="1"><w:r><w:rPr><w:color w:val="#410a8c"/><w:u w:val="single"/></w:rPr><w:t xml:space="preserve">hal-01779563v1</w:t></w:r></w:hyperlink></w:p></w:tc></w:tr><w:tr><w:trPr/><w:tc><w:tcPr><w:noWrap/></w:tcPr><w:p><w:pPr><w:spacing w:after="200"/></w:pPr><w:hyperlink r:id="rId68" w:history="1"><w:r><w:rPr><w:color w:val="1e198e"/><w:b w:val="1"/><w:bCs w:val="1"/><w:u w:val="single"/></w:rPr><w:t xml:space="preserve">La confiscation pénale du contrat d'assurance vie : la question de la nature de la faculté de rachat confisquée</w:t></w:r></w:hyperlink></w:p><w:p><w:pPr/><w:hyperlink r:id="rId8" w:history="1"><w:r><w:rPr><w:color w:val="#410a8c"/><w:u w:val="single"/></w:rPr><w:t xml:space="preserve">Matthieu Robineau</w:t></w:r></w:hyperlink></w:p><w:p><w:pPr/><w:r><w:rPr><w:i w:val="1"/><w:iCs w:val="1"/></w:rPr><w:t xml:space="preserve">Bulletin juridique des assurances</w:t></w:r><w:r><w:rPr/><w:t xml:space="preserve">, 2015, 43</w:t></w:r></w:p><w:p><w:pPr/><w:r><w:rPr/><w:t xml:space="preserve">Article dans une revue</w:t></w:r></w:p><w:p><w:pPr/><w:hyperlink r:id="rId68" w:history="1"><w:r><w:rPr><w:color w:val="#410a8c"/><w:u w:val="single"/></w:rPr><w:t xml:space="preserve">hal-01779522v1</w:t></w:r></w:hyperlink></w:p></w:tc></w:tr><w:tr><w:trPr/><w:tc><w:tcPr><w:noWrap/></w:tcPr><w:p><w:pPr><w:spacing w:after="200"/></w:pPr><w:hyperlink r:id="rId69" w:history="1"><w:r><w:rPr><w:color w:val="1e198e"/><w:b w:val="1"/><w:bCs w:val="1"/><w:u w:val="single"/></w:rPr><w:t xml:space="preserve">Primes manifestement exagérées : une présomption d’utilité de la souscription ?</w:t></w:r></w:hyperlink></w:p><w:p><w:pPr/><w:hyperlink r:id="rId8" w:history="1"><w:r><w:rPr><w:color w:val="#410a8c"/><w:u w:val="single"/></w:rPr><w:t xml:space="preserve">Matthieu Robineau</w:t></w:r></w:hyperlink></w:p><w:p><w:pPr/><w:r><w:rPr><w:i w:val="1"/><w:iCs w:val="1"/></w:rPr><w:t xml:space="preserve">Bulletin juridique des assurances</w:t></w:r><w:r><w:rPr/><w:t xml:space="preserve">, 2015, 41</w:t></w:r></w:p><w:p><w:pPr/><w:r><w:rPr/><w:t xml:space="preserve">Article dans une revue</w:t></w:r></w:p><w:p><w:pPr/><w:hyperlink r:id="rId69" w:history="1"><w:r><w:rPr><w:color w:val="#410a8c"/><w:u w:val="single"/></w:rPr><w:t xml:space="preserve">hal-01779546v1</w:t></w:r></w:hyperlink></w:p></w:tc></w:tr><w:tr><w:trPr/><w:tc><w:tcPr><w:noWrap/></w:tcPr><w:p><w:pPr><w:spacing w:after="200"/></w:pPr><w:hyperlink r:id="rId70" w:history="1"><w:r><w:rPr><w:color w:val="1e198e"/><w:b w:val="1"/><w:bCs w:val="1"/><w:u w:val="single"/></w:rPr><w:t xml:space="preserve">L'adhésion à un contrat d'assurance-vie préexistant n'est pas une novation</w:t></w:r></w:hyperlink></w:p><w:p><w:pPr/><w:hyperlink r:id="rId8" w:history="1"><w:r><w:rPr><w:color w:val="#410a8c"/><w:u w:val="single"/></w:rPr><w:t xml:space="preserve">Matthieu Robineau</w:t></w:r></w:hyperlink></w:p><w:p><w:pPr/><w:r><w:rPr><w:i w:val="1"/><w:iCs w:val="1"/></w:rPr><w:t xml:space="preserve">La Semaine juridique. Édition générale</w:t></w:r><w:r><w:rPr/><w:t xml:space="preserve">, 2015, 22, pp.616</w:t></w:r></w:p><w:p><w:pPr/><w:r><w:rPr/><w:t xml:space="preserve">Article dans une revue</w:t></w:r></w:p><w:p><w:pPr/><w:hyperlink r:id="rId70" w:history="1"><w:r><w:rPr><w:color w:val="#410a8c"/><w:u w:val="single"/></w:rPr><w:t xml:space="preserve">hal-01777536v1</w:t></w:r></w:hyperlink></w:p></w:tc></w:tr><w:tr><w:trPr/><w:tc><w:tcPr><w:noWrap/></w:tcPr><w:p><w:pPr><w:spacing w:after="200"/></w:pPr><w:hyperlink r:id="rId71" w:history="1"><w:r><w:rPr><w:color w:val="1e198e"/><w:b w:val="1"/><w:bCs w:val="1"/><w:u w:val="single"/></w:rPr><w:t xml:space="preserve">Déclaration des risques : un assouplissement attendu</w:t></w:r></w:hyperlink></w:p><w:p><w:pPr/><w:hyperlink r:id="rId8" w:history="1"><w:r><w:rPr><w:color w:val="#410a8c"/><w:u w:val="single"/></w:rPr><w:t xml:space="preserve">Matthieu Robineau</w:t></w:r></w:hyperlink></w:p><w:p><w:pPr/><w:r><w:rPr><w:i w:val="1"/><w:iCs w:val="1"/></w:rPr><w:t xml:space="preserve">Revue trimestrielle de droit immobilier</w:t></w:r><w:r><w:rPr/><w:t xml:space="preserve">, 2015, 4, pp.41-42</w:t></w:r></w:p><w:p><w:pPr/><w:r><w:rPr/><w:t xml:space="preserve">Article dans une revue</w:t></w:r></w:p><w:p><w:pPr/><w:hyperlink r:id="rId71" w:history="1"><w:r><w:rPr><w:color w:val="#410a8c"/><w:u w:val="single"/></w:rPr><w:t xml:space="preserve">hal-01778599v1</w:t></w:r></w:hyperlink></w:p></w:tc></w:tr><w:tr><w:trPr/><w:tc><w:tcPr><w:noWrap/></w:tcPr><w:p><w:pPr><w:spacing w:after="200"/></w:pPr><w:hyperlink r:id="rId72" w:history="1"><w:r><w:rPr><w:color w:val="1e198e"/><w:b w:val="1"/><w:bCs w:val="1"/><w:u w:val="single"/></w:rPr><w:t xml:space="preserve">Le point de départ de la prescription du recours subrogatoire n’est pas toujours ce que l’on croit</w:t></w:r></w:hyperlink></w:p><w:p><w:pPr/><w:hyperlink r:id="rId8" w:history="1"><w:r><w:rPr><w:color w:val="#410a8c"/><w:u w:val="single"/></w:rPr><w:t xml:space="preserve">Matthieu Robineau</w:t></w:r></w:hyperlink></w:p><w:p><w:pPr/><w:r><w:rPr><w:i w:val="1"/><w:iCs w:val="1"/></w:rPr><w:t xml:space="preserve">Bulletin juridique des assurances</w:t></w:r><w:r><w:rPr/><w:t xml:space="preserve">, 2015, 39</w:t></w:r></w:p><w:p><w:pPr/><w:r><w:rPr/><w:t xml:space="preserve">Article dans une revue</w:t></w:r></w:p><w:p><w:pPr/><w:hyperlink r:id="rId72" w:history="1"><w:r><w:rPr><w:color w:val="#410a8c"/><w:u w:val="single"/></w:rPr><w:t xml:space="preserve">hal-01779567v1</w:t></w:r></w:hyperlink></w:p></w:tc></w:tr><w:tr><w:trPr/><w:tc><w:tcPr><w:noWrap/></w:tcPr><w:p><w:pPr><w:spacing w:after="200"/></w:pPr><w:hyperlink r:id="rId73" w:history="1"><w:r><w:rPr><w:color w:val="1e198e"/><w:b w:val="1"/><w:bCs w:val="1"/><w:u w:val="single"/></w:rPr><w:t xml:space="preserve">Pas de préjudice, pas de responsabilité !</w:t></w:r></w:hyperlink></w:p><w:p><w:pPr/><w:hyperlink r:id="rId8" w:history="1"><w:r><w:rPr><w:color w:val="#410a8c"/><w:u w:val="single"/></w:rPr><w:t xml:space="preserve">Matthieu Robineau</w:t></w:r></w:hyperlink></w:p><w:p><w:pPr/><w:r><w:rPr><w:i w:val="1"/><w:iCs w:val="1"/></w:rPr><w:t xml:space="preserve">Bulletin juridique des assurances</w:t></w:r><w:r><w:rPr/><w:t xml:space="preserve">, 2015, 39</w:t></w:r></w:p><w:p><w:pPr/><w:r><w:rPr/><w:t xml:space="preserve">Article dans une revue</w:t></w:r></w:p><w:p><w:pPr/><w:hyperlink r:id="rId73" w:history="1"><w:r><w:rPr><w:color w:val="#410a8c"/><w:u w:val="single"/></w:rPr><w:t xml:space="preserve">hal-01779576v1</w:t></w:r></w:hyperlink></w:p></w:tc></w:tr><w:tr><w:trPr/><w:tc><w:tcPr><w:noWrap/></w:tcPr><w:p><w:pPr><w:spacing w:after="200"/></w:pPr><w:hyperlink r:id="rId74" w:history="1"><w:r><w:rPr><w:color w:val="1e198e"/><w:b w:val="1"/><w:bCs w:val="1"/><w:u w:val="single"/></w:rPr><w:t xml:space="preserve">Assurance vie : l’obligation d’information et de conseil enserrée dans de justes limites</w:t></w:r></w:hyperlink></w:p><w:p><w:pPr/><w:hyperlink r:id="rId8" w:history="1"><w:r><w:rPr><w:color w:val="#410a8c"/><w:u w:val="single"/></w:rPr><w:t xml:space="preserve">Matthieu Robineau</w:t></w:r></w:hyperlink></w:p><w:p><w:pPr/><w:r><w:rPr><w:i w:val="1"/><w:iCs w:val="1"/></w:rPr><w:t xml:space="preserve">Bulletin juridique des assurances</w:t></w:r><w:r><w:rPr/><w:t xml:space="preserve">, 2015, 40</w:t></w:r></w:p><w:p><w:pPr/><w:r><w:rPr/><w:t xml:space="preserve">Article dans une revue</w:t></w:r></w:p><w:p><w:pPr/><w:hyperlink r:id="rId74" w:history="1"><w:r><w:rPr><w:color w:val="#410a8c"/><w:u w:val="single"/></w:rPr><w:t xml:space="preserve">hal-01779556v1</w:t></w:r></w:hyperlink></w:p></w:tc></w:tr><w:tr><w:trPr/><w:tc><w:tcPr><w:noWrap/></w:tcPr><w:p><w:pPr><w:spacing w:after="200"/></w:pPr><w:hyperlink r:id="rId75" w:history="1"><w:r><w:rPr><w:color w:val="1e198e"/><w:b w:val="1"/><w:bCs w:val="1"/><w:u w:val="single"/></w:rPr><w:t xml:space="preserve">L’opposabilité de la révocation du bénéficiaire : Une belle question de droit pour les amateurs d’histoire (contemporaine) du droit de l’assurance vie.</w:t></w:r></w:hyperlink></w:p><w:p><w:pPr/><w:hyperlink r:id="rId8" w:history="1"><w:r><w:rPr><w:color w:val="#410a8c"/><w:u w:val="single"/></w:rPr><w:t xml:space="preserve">Matthieu Robineau</w:t></w:r></w:hyperlink></w:p><w:p><w:pPr/><w:r><w:rPr><w:i w:val="1"/><w:iCs w:val="1"/></w:rPr><w:t xml:space="preserve">Bulletin juridique des assurances</w:t></w:r><w:r><w:rPr/><w:t xml:space="preserve">, 2015, 41</w:t></w:r></w:p><w:p><w:pPr/><w:r><w:rPr/><w:t xml:space="preserve">Article dans une revue</w:t></w:r></w:p><w:p><w:pPr/><w:hyperlink r:id="rId75" w:history="1"><w:r><w:rPr><w:color w:val="#410a8c"/><w:u w:val="single"/></w:rPr><w:t xml:space="preserve">hal-01779544v1</w:t></w:r></w:hyperlink></w:p></w:tc></w:tr><w:tr><w:trPr/><w:tc><w:tcPr><w:noWrap/></w:tcPr><w:p><w:pPr><w:spacing w:after="200"/></w:pPr><w:hyperlink r:id="rId76" w:history="1"><w:r><w:rPr><w:color w:val="1e198e"/><w:b w:val="1"/><w:bCs w:val="1"/><w:u w:val="single"/></w:rPr><w:t xml:space="preserve">Subrogation légale : l’assureur doit avoir été juridiquement tenu au paiement</w:t></w:r></w:hyperlink></w:p><w:p><w:pPr/><w:hyperlink r:id="rId8" w:history="1"><w:r><w:rPr><w:color w:val="#410a8c"/><w:u w:val="single"/></w:rPr><w:t xml:space="preserve">Matthieu Robineau</w:t></w:r></w:hyperlink></w:p><w:p><w:pPr/><w:r><w:rPr><w:i w:val="1"/><w:iCs w:val="1"/></w:rPr><w:t xml:space="preserve">Revue trimestrielle de droit immobilier</w:t></w:r><w:r><w:rPr/><w:t xml:space="preserve">, 2015, 4, pp.42</w:t></w:r></w:p><w:p><w:pPr/><w:r><w:rPr/><w:t xml:space="preserve">Article dans une revue</w:t></w:r></w:p><w:p><w:pPr/><w:hyperlink r:id="rId76" w:history="1"><w:r><w:rPr><w:color w:val="#410a8c"/><w:u w:val="single"/></w:rPr><w:t xml:space="preserve">hal-01778600v1</w:t></w:r></w:hyperlink></w:p></w:tc></w:tr><w:tr><w:trPr/><w:tc><w:tcPr><w:noWrap/></w:tcPr><w:p><w:pPr><w:spacing w:after="200"/></w:pPr><w:hyperlink r:id="rId77" w:history="1"><w:r><w:rPr><w:color w:val="1e198e"/><w:b w:val="1"/><w:bCs w:val="1"/><w:u w:val="single"/></w:rPr><w:t xml:space="preserve">La validité de l’assurance en valeur à neuf</w:t></w:r></w:hyperlink></w:p><w:p><w:pPr/><w:hyperlink r:id="rId8" w:history="1"><w:r><w:rPr><w:color w:val="#410a8c"/><w:u w:val="single"/></w:rPr><w:t xml:space="preserve">Matthieu Robineau</w:t></w:r></w:hyperlink></w:p><w:p><w:pPr/><w:r><w:rPr><w:i w:val="1"/><w:iCs w:val="1"/></w:rPr><w:t xml:space="preserve">Revue trimestrielle de droit immobilier</w:t></w:r><w:r><w:rPr/><w:t xml:space="preserve">, 2015, 3, pp.43</w:t></w:r></w:p><w:p><w:pPr/><w:r><w:rPr/><w:t xml:space="preserve">Article dans une revue</w:t></w:r></w:p><w:p><w:pPr/><w:hyperlink r:id="rId77" w:history="1"><w:r><w:rPr><w:color w:val="#410a8c"/><w:u w:val="single"/></w:rPr><w:t xml:space="preserve">hal-01778598v1</w:t></w:r></w:hyperlink></w:p></w:tc></w:tr><w:tr><w:trPr/><w:tc><w:tcPr><w:noWrap/></w:tcPr><w:p><w:pPr><w:spacing w:after="200"/></w:pPr><w:hyperlink r:id="rId78" w:history="1"><w:r><w:rPr><w:color w:val="1e198e"/><w:b w:val="1"/><w:bCs w:val="1"/><w:u w:val="single"/></w:rPr><w:t xml:space="preserve">Exception de subrogation : l’incidence de la clause de renonciation à recours consentie par l’assuré</w:t></w:r></w:hyperlink></w:p><w:p><w:pPr/><w:hyperlink r:id="rId8" w:history="1"><w:r><w:rPr><w:color w:val="#410a8c"/><w:u w:val="single"/></w:rPr><w:t xml:space="preserve">Matthieu Robineau</w:t></w:r></w:hyperlink></w:p><w:p><w:pPr/><w:r><w:rPr><w:i w:val="1"/><w:iCs w:val="1"/></w:rPr><w:t xml:space="preserve">Revue trimestrielle de droit immobilier</w:t></w:r><w:r><w:rPr/><w:t xml:space="preserve">, 2015, 4, pp.42-43</w:t></w:r></w:p><w:p><w:pPr/><w:r><w:rPr/><w:t xml:space="preserve">Article dans une revue</w:t></w:r></w:p><w:p><w:pPr/><w:hyperlink r:id="rId78" w:history="1"><w:r><w:rPr><w:color w:val="#410a8c"/><w:u w:val="single"/></w:rPr><w:t xml:space="preserve">hal-01778603v1</w:t></w:r></w:hyperlink></w:p></w:tc></w:tr><w:tr><w:trPr/><w:tc><w:tcPr><w:noWrap/></w:tcPr><w:p><w:pPr><w:spacing w:after="200"/></w:pPr><w:hyperlink r:id="rId79" w:history="1"><w:r><w:rPr><w:color w:val="1e198e"/><w:b w:val="1"/><w:bCs w:val="1"/><w:u w:val="single"/></w:rPr><w:t xml:space="preserve">À propos des conditions de la garantie catastrophes naturelles : propriété et caractère direct des dommages</w:t></w:r></w:hyperlink></w:p><w:p><w:pPr/><w:hyperlink r:id="rId8" w:history="1"><w:r><w:rPr><w:color w:val="#410a8c"/><w:u w:val="single"/></w:rPr><w:t xml:space="preserve">Matthieu Robineau</w:t></w:r></w:hyperlink></w:p><w:p><w:pPr/><w:r><w:rPr><w:i w:val="1"/><w:iCs w:val="1"/></w:rPr><w:t xml:space="preserve">Revue trimestrielle de droit immobilier</w:t></w:r><w:r><w:rPr/><w:t xml:space="preserve">, 2015, 3, pp.42-43</w:t></w:r></w:p><w:p><w:pPr/><w:r><w:rPr/><w:t xml:space="preserve">Article dans une revue</w:t></w:r></w:p><w:p><w:pPr/><w:hyperlink r:id="rId79" w:history="1"><w:r><w:rPr><w:color w:val="#410a8c"/><w:u w:val="single"/></w:rPr><w:t xml:space="preserve">hal-01778597v1</w:t></w:r></w:hyperlink></w:p></w:tc></w:tr><w:tr><w:trPr/><w:tc><w:tcPr><w:noWrap/></w:tcPr><w:p><w:pPr><w:spacing w:after="200"/></w:pPr><w:hyperlink r:id="rId80" w:history="1"><w:r><w:rPr><w:color w:val="1e198e"/><w:b w:val="1"/><w:bCs w:val="1"/><w:u w:val="single"/></w:rPr><w:t xml:space="preserve">L’opposabilité aux tiers lésés des franchises stipulées en assurance construction facultative</w:t></w:r></w:hyperlink></w:p><w:p><w:pPr/><w:hyperlink r:id="rId8" w:history="1"><w:r><w:rPr><w:color w:val="#410a8c"/><w:u w:val="single"/></w:rPr><w:t xml:space="preserve">Matthieu Robineau</w:t></w:r></w:hyperlink></w:p><w:p><w:pPr/><w:r><w:rPr><w:i w:val="1"/><w:iCs w:val="1"/></w:rPr><w:t xml:space="preserve">Revue trimestrielle de droit immobilier</w:t></w:r><w:r><w:rPr/><w:t xml:space="preserve">, 2015, 2, pp.39-40</w:t></w:r></w:p><w:p><w:pPr/><w:r><w:rPr/><w:t xml:space="preserve">Article dans une revue</w:t></w:r></w:p><w:p><w:pPr/><w:hyperlink r:id="rId80" w:history="1"><w:r><w:rPr><w:color w:val="#410a8c"/><w:u w:val="single"/></w:rPr><w:t xml:space="preserve">hal-01778596v1</w:t></w:r></w:hyperlink></w:p></w:tc></w:tr><w:tr><w:trPr/><w:tc><w:tcPr><w:noWrap/></w:tcPr><w:p><w:pPr><w:spacing w:after="200"/></w:pPr><w:hyperlink r:id="rId81" w:history="1"><w:r><w:rPr><w:color w:val="1e198e"/><w:b w:val="1"/><w:bCs w:val="1"/><w:u w:val="single"/></w:rPr><w:t xml:space="preserve">Conformité à la Constitution de l’article L 263-0 A du Livre des procédures fiscales autorisant l’administration fiscale mettre en œuvre un avis à tiers détenteur contre l’assureur vie</w:t></w:r></w:hyperlink></w:p><w:p><w:pPr/><w:hyperlink r:id="rId8" w:history="1"><w:r><w:rPr><w:color w:val="#410a8c"/><w:u w:val="single"/></w:rPr><w:t xml:space="preserve">Matthieu Robineau</w:t></w:r></w:hyperlink></w:p><w:p><w:pPr/><w:r><w:rPr><w:i w:val="1"/><w:iCs w:val="1"/></w:rPr><w:t xml:space="preserve">Bulletin juridique des assurances</w:t></w:r><w:r><w:rPr/><w:t xml:space="preserve">, 2015, 42</w:t></w:r></w:p><w:p><w:pPr/><w:r><w:rPr/><w:t xml:space="preserve">Article dans une revue</w:t></w:r></w:p><w:p><w:pPr/><w:hyperlink r:id="rId81" w:history="1"><w:r><w:rPr><w:color w:val="#410a8c"/><w:u w:val="single"/></w:rPr><w:t xml:space="preserve">hal-01779551v1</w:t></w:r></w:hyperlink></w:p></w:tc></w:tr><w:tr><w:trPr/><w:tc><w:tcPr><w:noWrap/></w:tcPr><w:p><w:pPr><w:spacing w:after="200"/></w:pPr><w:hyperlink r:id="rId82" w:history="1"><w:r><w:rPr><w:color w:val="1e198e"/><w:b w:val="1"/><w:bCs w:val="1"/><w:u w:val="single"/></w:rPr><w:t xml:space="preserve">Le contrat d'assurance vie, enveloppe patrimoniale de gestion des biens</w:t></w:r></w:hyperlink></w:p><w:p><w:pPr/><w:hyperlink r:id="rId8" w:history="1"><w:r><w:rPr><w:color w:val="#410a8c"/><w:u w:val="single"/></w:rPr><w:t xml:space="preserve">Matthieu Robineau</w:t></w:r></w:hyperlink></w:p><w:p><w:pPr/><w:r><w:rPr><w:i w:val="1"/><w:iCs w:val="1"/></w:rPr><w:t xml:space="preserve">Revue de jurisprudence commerciale. Ancien journal des agréés</w:t></w:r><w:r><w:rPr/><w:t xml:space="preserve">, 2015, 2, pp.197</w:t></w:r></w:p><w:p><w:pPr/><w:r><w:rPr/><w:t xml:space="preserve">Article dans une revue</w:t></w:r></w:p><w:p><w:pPr/><w:hyperlink r:id="rId82" w:history="1"><w:r><w:rPr><w:color w:val="#410a8c"/><w:u w:val="single"/></w:rPr><w:t xml:space="preserve">hal-01777660v1</w:t></w:r></w:hyperlink></w:p></w:tc></w:tr><w:tr><w:trPr/><w:tc><w:tcPr><w:noWrap/></w:tcPr><w:p><w:pPr><w:spacing w:after="200"/></w:pPr><w:hyperlink r:id="rId83" w:history="1"><w:r><w:rPr><w:color w:val="1e198e"/><w:b w:val="1"/><w:bCs w:val="1"/><w:u w:val="single"/></w:rPr><w:t xml:space="preserve">L'assureur, la loi fiscale et la perte de chance</w:t></w:r></w:hyperlink></w:p><w:p><w:pPr/><w:hyperlink r:id="rId8" w:history="1"><w:r><w:rPr><w:color w:val="#410a8c"/><w:u w:val="single"/></w:rPr><w:t xml:space="preserve">Matthieu Robineau</w:t></w:r></w:hyperlink></w:p><w:p><w:pPr/><w:r><w:rPr><w:i w:val="1"/><w:iCs w:val="1"/></w:rPr><w:t xml:space="preserve">La Semaine juridique. Édition générale</w:t></w:r><w:r><w:rPr/><w:t xml:space="preserve">, 2014, 5, pp.128</w:t></w:r></w:p><w:p><w:pPr/><w:r><w:rPr/><w:t xml:space="preserve">Article dans une revue</w:t></w:r></w:p><w:p><w:pPr/><w:hyperlink r:id="rId83" w:history="1"><w:r><w:rPr><w:color w:val="#410a8c"/><w:u w:val="single"/></w:rPr><w:t xml:space="preserve">hal-01777550v1</w:t></w:r></w:hyperlink></w:p></w:tc></w:tr><w:tr><w:trPr/><w:tc><w:tcPr><w:noWrap/></w:tcPr><w:p><w:pPr><w:spacing w:after="200"/></w:pPr><w:hyperlink r:id="rId84" w:history="1"><w:r><w:rPr><w:color w:val="1e198e"/><w:b w:val="1"/><w:bCs w:val="1"/><w:u w:val="single"/></w:rPr><w:t xml:space="preserve">La faute du notaire en cas d’insuffisance de l’assurance souscrite par le locataire</w:t></w:r></w:hyperlink></w:p><w:p><w:pPr/><w:hyperlink r:id="rId8" w:history="1"><w:r><w:rPr><w:color w:val="#410a8c"/><w:u w:val="single"/></w:rPr><w:t xml:space="preserve">Matthieu Robineau</w:t></w:r></w:hyperlink></w:p><w:p><w:pPr/><w:r><w:rPr><w:i w:val="1"/><w:iCs w:val="1"/></w:rPr><w:t xml:space="preserve">Revue trimestrielle de droit immobilier</w:t></w:r><w:r><w:rPr/><w:t xml:space="preserve">, 2014, 2, pp.25</w:t></w:r></w:p><w:p><w:pPr/><w:r><w:rPr/><w:t xml:space="preserve">Article dans une revue</w:t></w:r></w:p><w:p><w:pPr/><w:hyperlink r:id="rId84" w:history="1"><w:r><w:rPr><w:color w:val="#410a8c"/><w:u w:val="single"/></w:rPr><w:t xml:space="preserve">hal-01778586v1</w:t></w:r></w:hyperlink></w:p></w:tc></w:tr><w:tr><w:trPr/><w:tc><w:tcPr><w:noWrap/></w:tcPr><w:p><w:pPr><w:spacing w:after="200"/></w:pPr><w:hyperlink r:id="rId85" w:history="1"><w:r><w:rPr><w:color w:val="1e198e"/><w:b w:val="1"/><w:bCs w:val="1"/><w:u w:val="single"/></w:rPr><w:t xml:space="preserve">L’assureur est responsable à l’égard des tiers des manquements à ses obligations contractuelles, sans pouvoir leur opposer la prescription biennale</w:t></w:r></w:hyperlink></w:p><w:p><w:pPr/><w:hyperlink r:id="rId8" w:history="1"><w:r><w:rPr><w:color w:val="#410a8c"/><w:u w:val="single"/></w:rPr><w:t xml:space="preserve">Matthieu Robineau</w:t></w:r></w:hyperlink></w:p><w:p><w:pPr/><w:r><w:rPr><w:i w:val="1"/><w:iCs w:val="1"/></w:rPr><w:t xml:space="preserve">Bulletin juridique des assurances</w:t></w:r><w:r><w:rPr/><w:t xml:space="preserve">, 2014, 35</w:t></w:r></w:p><w:p><w:pPr/><w:r><w:rPr/><w:t xml:space="preserve">Article dans une revue</w:t></w:r></w:p><w:p><w:pPr/><w:hyperlink r:id="rId85" w:history="1"><w:r><w:rPr><w:color w:val="#410a8c"/><w:u w:val="single"/></w:rPr><w:t xml:space="preserve">hal-01779666v1</w:t></w:r></w:hyperlink></w:p></w:tc></w:tr><w:tr><w:trPr/><w:tc><w:tcPr><w:noWrap/></w:tcPr><w:p><w:pPr><w:spacing w:after="200"/></w:pPr><w:hyperlink r:id="rId86" w:history="1"><w:r><w:rPr><w:color w:val="1e198e"/><w:b w:val="1"/><w:bCs w:val="1"/><w:u w:val="single"/></w:rPr><w:t xml:space="preserve">Inefficacité de la renonciation exercée par l’assuré après rachat total du contrat par l’assureur en application des stipulations contractuelles relatives à l’avance qu’il a consentie</w:t></w:r></w:hyperlink></w:p><w:p><w:pPr/><w:hyperlink r:id="rId8" w:history="1"><w:r><w:rPr><w:color w:val="#410a8c"/><w:u w:val="single"/></w:rPr><w:t xml:space="preserve">Matthieu Robineau</w:t></w:r></w:hyperlink></w:p><w:p><w:pPr/><w:r><w:rPr><w:i w:val="1"/><w:iCs w:val="1"/></w:rPr><w:t xml:space="preserve">Bulletin juridique des assurances</w:t></w:r><w:r><w:rPr/><w:t xml:space="preserve">, 2014, 37</w:t></w:r></w:p><w:p><w:pPr/><w:r><w:rPr/><w:t xml:space="preserve">Article dans une revue</w:t></w:r></w:p><w:p><w:pPr/><w:hyperlink r:id="rId86" w:history="1"><w:r><w:rPr><w:color w:val="#410a8c"/><w:u w:val="single"/></w:rPr><w:t xml:space="preserve">hal-01779657v1</w:t></w:r></w:hyperlink></w:p></w:tc></w:tr><w:tr><w:trPr/><w:tc><w:tcPr><w:noWrap/></w:tcPr><w:p><w:pPr><w:spacing w:after="200"/></w:pPr><w:hyperlink r:id="rId87" w:history="1"><w:r><w:rPr><w:color w:val="1e198e"/><w:b w:val="1"/><w:bCs w:val="1"/><w:u w:val="single"/></w:rPr><w:t xml:space="preserve">L'exercice abusif de la clause d'arbitrage à cours connu</w:t></w:r></w:hyperlink></w:p><w:p><w:pPr/><w:hyperlink r:id="rId8" w:history="1"><w:r><w:rPr><w:color w:val="#410a8c"/><w:u w:val="single"/></w:rPr><w:t xml:space="preserve">Matthieu Robineau</w:t></w:r></w:hyperlink></w:p><w:p><w:pPr/><w:r><w:rPr><w:i w:val="1"/><w:iCs w:val="1"/></w:rPr><w:t xml:space="preserve">Bulletin juridique des assurances</w:t></w:r><w:r><w:rPr/><w:t xml:space="preserve">, 2014, 38</w:t></w:r></w:p><w:p><w:pPr/><w:r><w:rPr/><w:t xml:space="preserve">Article dans une revue</w:t></w:r></w:p><w:p><w:pPr/><w:hyperlink r:id="rId87" w:history="1"><w:r><w:rPr><w:color w:val="#410a8c"/><w:u w:val="single"/></w:rPr><w:t xml:space="preserve">hal-01779595v1</w:t></w:r></w:hyperlink></w:p></w:tc></w:tr><w:tr><w:trPr/><w:tc><w:tcPr><w:noWrap/></w:tcPr><w:p><w:pPr><w:spacing w:after="200"/></w:pPr><w:hyperlink r:id="rId88" w:history="1"><w:r><w:rPr><w:color w:val="1e198e"/><w:b w:val="1"/><w:bCs w:val="1"/><w:u w:val="single"/></w:rPr><w:t xml:space="preserve">Faculté de renonciation : lorsque celle-ci est fermée, le client d’un avocat qui a omis de former un pourvoi dans les délais impartis ne peut obtenir réparation de son préjudice, le pourvoi étant voué à l’échec</w:t></w:r></w:hyperlink></w:p><w:p><w:pPr/><w:hyperlink r:id="rId8" w:history="1"><w:r><w:rPr><w:color w:val="#410a8c"/><w:u w:val="single"/></w:rPr><w:t xml:space="preserve">Matthieu Robineau</w:t></w:r></w:hyperlink></w:p><w:p><w:pPr/><w:r><w:rPr><w:i w:val="1"/><w:iCs w:val="1"/></w:rPr><w:t xml:space="preserve">Bulletin juridique des assurances</w:t></w:r><w:r><w:rPr/><w:t xml:space="preserve">, 2014, 35</w:t></w:r></w:p><w:p><w:pPr/><w:r><w:rPr/><w:t xml:space="preserve">Article dans une revue</w:t></w:r></w:p><w:p><w:pPr/><w:hyperlink r:id="rId88" w:history="1"><w:r><w:rPr><w:color w:val="#410a8c"/><w:u w:val="single"/></w:rPr><w:t xml:space="preserve">hal-01779671v1</w:t></w:r></w:hyperlink></w:p></w:tc></w:tr><w:tr><w:trPr/><w:tc><w:tcPr><w:noWrap/></w:tcPr><w:p><w:pPr><w:spacing w:after="200"/></w:pPr><w:hyperlink r:id="rId89" w:history="1"><w:r><w:rPr><w:color w:val="1e198e"/><w:b w:val="1"/><w:bCs w:val="1"/><w:u w:val="single"/></w:rPr><w:t xml:space="preserve">L’acquéreur a qualité à agir contre l’assureur du vendeur, même pour les dommages nés antérieurement à la vente</w:t></w:r></w:hyperlink></w:p><w:p><w:pPr/><w:hyperlink r:id="rId8" w:history="1"><w:r><w:rPr><w:color w:val="#410a8c"/><w:u w:val="single"/></w:rPr><w:t xml:space="preserve">Matthieu Robineau</w:t></w:r></w:hyperlink></w:p><w:p><w:pPr/><w:r><w:rPr><w:i w:val="1"/><w:iCs w:val="1"/></w:rPr><w:t xml:space="preserve">Revue trimestrielle de droit immobilier</w:t></w:r><w:r><w:rPr/><w:t xml:space="preserve">, 2014, 3, pp.39</w:t></w:r></w:p><w:p><w:pPr/><w:r><w:rPr/><w:t xml:space="preserve">Article dans une revue</w:t></w:r></w:p><w:p><w:pPr/><w:hyperlink r:id="rId89" w:history="1"><w:r><w:rPr><w:color w:val="#410a8c"/><w:u w:val="single"/></w:rPr><w:t xml:space="preserve">hal-01778590v1</w:t></w:r></w:hyperlink></w:p></w:tc></w:tr><w:tr><w:trPr/><w:tc><w:tcPr><w:noWrap/></w:tcPr><w:p><w:pPr><w:spacing w:after="200"/></w:pPr><w:hyperlink r:id="rId90" w:history="1"><w:r><w:rPr><w:color w:val="1e198e"/><w:b w:val="1"/><w:bCs w:val="1"/><w:u w:val="single"/></w:rPr><w:t xml:space="preserve">Catastrophes naturelles : la perte de chance au secours de l'assuré dont le sinistre trouve sa cause dans la prise en charge inefficace d'un sinistre antérieur</w:t></w:r></w:hyperlink></w:p><w:p><w:pPr/><w:hyperlink r:id="rId8" w:history="1"><w:r><w:rPr><w:color w:val="#410a8c"/><w:u w:val="single"/></w:rPr><w:t xml:space="preserve">Matthieu Robineau</w:t></w:r></w:hyperlink></w:p><w:p><w:pPr/><w:r><w:rPr><w:i w:val="1"/><w:iCs w:val="1"/></w:rPr><w:t xml:space="preserve">Revue trimestrielle de droit immobilier</w:t></w:r><w:r><w:rPr/><w:t xml:space="preserve">, 2014, 2, pp.26-27</w:t></w:r></w:p><w:p><w:pPr/><w:r><w:rPr/><w:t xml:space="preserve">Article dans une revue</w:t></w:r></w:p><w:p><w:pPr/><w:hyperlink r:id="rId90" w:history="1"><w:r><w:rPr><w:color w:val="#410a8c"/><w:u w:val="single"/></w:rPr><w:t xml:space="preserve">hal-01778587v1</w:t></w:r></w:hyperlink></w:p></w:tc></w:tr><w:tr><w:trPr/><w:tc><w:tcPr><w:noWrap/></w:tcPr><w:p><w:pPr><w:spacing w:after="200"/></w:pPr><w:hyperlink r:id="rId91" w:history="1"><w:r><w:rPr><w:color w:val="1e198e"/><w:b w:val="1"/><w:bCs w:val="1"/><w:u w:val="single"/></w:rPr><w:t xml:space="preserve">Quelques rappels d’ordre processuel en matière d’assurance vie</w:t></w:r></w:hyperlink></w:p><w:p><w:pPr/><w:hyperlink r:id="rId8" w:history="1"><w:r><w:rPr><w:color w:val="#410a8c"/><w:u w:val="single"/></w:rPr><w:t xml:space="preserve">Matthieu Robineau</w:t></w:r></w:hyperlink></w:p><w:p><w:pPr/><w:r><w:rPr><w:i w:val="1"/><w:iCs w:val="1"/></w:rPr><w:t xml:space="preserve">Bulletin juridique des assurances</w:t></w:r><w:r><w:rPr/><w:t xml:space="preserve">, 2014, 36</w:t></w:r></w:p><w:p><w:pPr/><w:r><w:rPr/><w:t xml:space="preserve">Article dans une revue</w:t></w:r></w:p><w:p><w:pPr/><w:hyperlink r:id="rId91" w:history="1"><w:r><w:rPr><w:color w:val="#410a8c"/><w:u w:val="single"/></w:rPr><w:t xml:space="preserve">hal-01779660v1</w:t></w:r></w:hyperlink></w:p></w:tc></w:tr><w:tr><w:trPr/><w:tc><w:tcPr><w:noWrap/></w:tcPr><w:p><w:pPr><w:spacing w:after="200"/></w:pPr><w:hyperlink r:id="rId92" w:history="1"><w:r><w:rPr><w:color w:val="1e198e"/><w:b w:val="1"/><w:bCs w:val="1"/><w:u w:val="single"/></w:rPr><w:t xml:space="preserve">La police des polices : nouveau déploiement de l’interprétation in favorem</w:t></w:r></w:hyperlink></w:p><w:p><w:pPr/><w:hyperlink r:id="rId8" w:history="1"><w:r><w:rPr><w:color w:val="#410a8c"/><w:u w:val="single"/></w:rPr><w:t xml:space="preserve">Matthieu Robineau</w:t></w:r></w:hyperlink></w:p><w:p><w:pPr/><w:r><w:rPr><w:i w:val="1"/><w:iCs w:val="1"/></w:rPr><w:t xml:space="preserve">Bulletin juridique des assurances</w:t></w:r><w:r><w:rPr/><w:t xml:space="preserve">, 2014, 37</w:t></w:r></w:p><w:p><w:pPr/><w:r><w:rPr/><w:t xml:space="preserve">Article dans une revue</w:t></w:r></w:p><w:p><w:pPr/><w:hyperlink r:id="rId92" w:history="1"><w:r><w:rPr><w:color w:val="#410a8c"/><w:u w:val="single"/></w:rPr><w:t xml:space="preserve">hal-01779651v1</w:t></w:r></w:hyperlink></w:p></w:tc></w:tr><w:tr><w:trPr/><w:tc><w:tcPr><w:noWrap/></w:tcPr><w:p><w:pPr><w:spacing w:after="200"/></w:pPr><w:hyperlink r:id="rId93" w:history="1"><w:r><w:rPr><w:color w:val="1e198e"/><w:b w:val="1"/><w:bCs w:val="1"/><w:u w:val="single"/></w:rPr><w:t xml:space="preserve">À propos de l’assurance du syndicat des copropriétaires en cas de séisme affectant les parties privatives</w:t></w:r></w:hyperlink></w:p><w:p><w:pPr/><w:hyperlink r:id="rId8" w:history="1"><w:r><w:rPr><w:color w:val="#410a8c"/><w:u w:val="single"/></w:rPr><w:t xml:space="preserve">Matthieu Robineau</w:t></w:r></w:hyperlink></w:p><w:p><w:pPr/><w:r><w:rPr><w:i w:val="1"/><w:iCs w:val="1"/></w:rPr><w:t xml:space="preserve">Revue trimestrielle de droit immobilier</w:t></w:r><w:r><w:rPr/><w:t xml:space="preserve">, 2014, 1, pp.30</w:t></w:r></w:p><w:p><w:pPr/><w:r><w:rPr/><w:t xml:space="preserve">Article dans une revue</w:t></w:r></w:p><w:p><w:pPr/><w:hyperlink r:id="rId93" w:history="1"><w:r><w:rPr><w:color w:val="#410a8c"/><w:u w:val="single"/></w:rPr><w:t xml:space="preserve">hal-01778584v1</w:t></w:r></w:hyperlink></w:p></w:tc></w:tr><w:tr><w:trPr/><w:tc><w:tcPr><w:noWrap/></w:tcPr><w:p><w:pPr><w:spacing w:after="200"/></w:pPr><w:hyperlink r:id="rId94" w:history="1"><w:r><w:rPr><w:color w:val="1e198e"/><w:b w:val="1"/><w:bCs w:val="1"/><w:u w:val="single"/></w:rPr><w:t xml:space="preserve">Seule l’indemnité d’assurance, subrogée au véhicule accidenté pendant l’indivision post-communautaire, doit figurer dans la masse indivise à partager</w:t></w:r></w:hyperlink></w:p><w:p><w:pPr/><w:hyperlink r:id="rId8" w:history="1"><w:r><w:rPr><w:color w:val="#410a8c"/><w:u w:val="single"/></w:rPr><w:t xml:space="preserve">Matthieu Robineau</w:t></w:r></w:hyperlink></w:p><w:p><w:pPr/><w:r><w:rPr><w:i w:val="1"/><w:iCs w:val="1"/></w:rPr><w:t xml:space="preserve">Bulletin juridique des assurances</w:t></w:r><w:r><w:rPr/><w:t xml:space="preserve">, 2014, 35</w:t></w:r></w:p><w:p><w:pPr/><w:r><w:rPr/><w:t xml:space="preserve">Article dans une revue</w:t></w:r></w:p><w:p><w:pPr/><w:hyperlink r:id="rId94" w:history="1"><w:r><w:rPr><w:color w:val="#410a8c"/><w:u w:val="single"/></w:rPr><w:t xml:space="preserve">hal-01779683v1</w:t></w:r></w:hyperlink></w:p></w:tc></w:tr><w:tr><w:trPr/><w:tc><w:tcPr><w:noWrap/></w:tcPr><w:p><w:pPr><w:spacing w:after="200"/></w:pPr><w:hyperlink r:id="rId95" w:history="1"><w:r><w:rPr><w:color w:val="1e198e"/><w:b w:val="1"/><w:bCs w:val="1"/><w:u w:val="single"/></w:rPr><w:t xml:space="preserve">La prescription de l'action en nullité pour dol d'une convention d'indemnisation</w:t></w:r></w:hyperlink></w:p><w:p><w:pPr/><w:hyperlink r:id="rId8" w:history="1"><w:r><w:rPr><w:color w:val="#410a8c"/><w:u w:val="single"/></w:rPr><w:t xml:space="preserve">Matthieu Robineau</w:t></w:r></w:hyperlink></w:p><w:p><w:pPr/><w:r><w:rPr><w:i w:val="1"/><w:iCs w:val="1"/></w:rPr><w:t xml:space="preserve">Bulletin juridique des assurances</w:t></w:r><w:r><w:rPr/><w:t xml:space="preserve">, 2014, 34</w:t></w:r></w:p><w:p><w:pPr/><w:r><w:rPr/><w:t xml:space="preserve">Article dans une revue</w:t></w:r></w:p><w:p><w:pPr/><w:hyperlink r:id="rId95" w:history="1"><w:r><w:rPr><w:color w:val="#410a8c"/><w:u w:val="single"/></w:rPr><w:t xml:space="preserve">hal-01779678v1</w:t></w:r></w:hyperlink></w:p></w:tc></w:tr><w:tr><w:trPr/><w:tc><w:tcPr><w:noWrap/></w:tcPr><w:p><w:pPr><w:spacing w:after="200"/></w:pPr><w:hyperlink r:id="rId96" w:history="1"><w:r><w:rPr><w:color w:val="1e198e"/><w:b w:val="1"/><w:bCs w:val="1"/><w:u w:val="single"/></w:rPr><w:t xml:space="preserve">Formalisme de l’information sur la faculté de renonciation en assurance vie : la rigueur est toujours de mise</w:t></w:r></w:hyperlink></w:p><w:p><w:pPr/><w:hyperlink r:id="rId8" w:history="1"><w:r><w:rPr><w:color w:val="#410a8c"/><w:u w:val="single"/></w:rPr><w:t xml:space="preserve">Matthieu Robineau</w:t></w:r></w:hyperlink></w:p><w:p><w:pPr/><w:r><w:rPr><w:i w:val="1"/><w:iCs w:val="1"/></w:rPr><w:t xml:space="preserve">Bulletin juridique des assurances</w:t></w:r><w:r><w:rPr/><w:t xml:space="preserve">, 2014, 36</w:t></w:r></w:p><w:p><w:pPr/><w:r><w:rPr/><w:t xml:space="preserve">Article dans une revue</w:t></w:r></w:p><w:p><w:pPr/><w:hyperlink r:id="rId96" w:history="1"><w:r><w:rPr><w:color w:val="#410a8c"/><w:u w:val="single"/></w:rPr><w:t xml:space="preserve">hal-01779661v1</w:t></w:r></w:hyperlink></w:p></w:tc></w:tr><w:tr><w:trPr/><w:tc><w:tcPr><w:noWrap/></w:tcPr><w:p><w:pPr><w:spacing w:after="200"/></w:pPr><w:hyperlink r:id="rId97" w:history="1"><w:r><w:rPr><w:color w:val="1e198e"/><w:b w:val="1"/><w:bCs w:val="1"/><w:u w:val="single"/></w:rPr><w:t xml:space="preserve">Variations autour du droit de l’assurance vie : petit florilège inspiré par un arrêt du 19 mars 2014</w:t></w:r></w:hyperlink></w:p><w:p><w:pPr/><w:hyperlink r:id="rId8" w:history="1"><w:r><w:rPr><w:color w:val="#410a8c"/><w:u w:val="single"/></w:rPr><w:t xml:space="preserve">Matthieu Robineau</w:t></w:r></w:hyperlink></w:p><w:p><w:pPr/><w:r><w:rPr><w:i w:val="1"/><w:iCs w:val="1"/></w:rPr><w:t xml:space="preserve">Bulletin juridique des assurances</w:t></w:r><w:r><w:rPr/><w:t xml:space="preserve">, 2014, 35</w:t></w:r></w:p><w:p><w:pPr/><w:r><w:rPr/><w:t xml:space="preserve">Article dans une revue</w:t></w:r></w:p><w:p><w:pPr/><w:hyperlink r:id="rId97" w:history="1"><w:r><w:rPr><w:color w:val="#410a8c"/><w:u w:val="single"/></w:rPr><w:t xml:space="preserve">hal-01779663v1</w:t></w:r></w:hyperlink></w:p></w:tc></w:tr><w:tr><w:trPr/><w:tc><w:tcPr><w:noWrap/></w:tcPr><w:p><w:pPr><w:spacing w:after="200"/></w:pPr><w:hyperlink r:id="rId98" w:history="1"><w:r><w:rPr><w:color w:val="1e198e"/><w:b w:val="1"/><w:bCs w:val="1"/><w:u w:val="single"/></w:rPr><w:t xml:space="preserve">A propos de l’action en répétition de l’indu exercée par un assureur de responsabilité non tenu à garantie</w:t></w:r></w:hyperlink></w:p><w:p><w:pPr/><w:hyperlink r:id="rId8" w:history="1"><w:r><w:rPr><w:color w:val="#410a8c"/><w:u w:val="single"/></w:rPr><w:t xml:space="preserve">Matthieu Robineau</w:t></w:r></w:hyperlink></w:p><w:p><w:pPr/><w:r><w:rPr><w:i w:val="1"/><w:iCs w:val="1"/></w:rPr><w:t xml:space="preserve">Bulletin juridique des assurances</w:t></w:r><w:r><w:rPr/><w:t xml:space="preserve">, 2014, 36</w:t></w:r></w:p><w:p><w:pPr/><w:r><w:rPr/><w:t xml:space="preserve">Article dans une revue</w:t></w:r></w:p><w:p><w:pPr/><w:hyperlink r:id="rId98" w:history="1"><w:r><w:rPr><w:color w:val="#410a8c"/><w:u w:val="single"/></w:rPr><w:t xml:space="preserve">hal-01779658v1</w:t></w:r></w:hyperlink></w:p></w:tc></w:tr><w:tr><w:trPr/><w:tc><w:tcPr><w:noWrap/></w:tcPr><w:p><w:pPr><w:spacing w:after="200"/></w:pPr><w:hyperlink r:id="rId99" w:history="1"><w:r><w:rPr><w:color w:val="1e198e"/><w:b w:val="1"/><w:bCs w:val="1"/><w:u w:val="single"/></w:rPr><w:t xml:space="preserve">Un nouveau progrès de l’obligation d’information : l’information doit être adaptée à la complexité de l’opération</w:t></w:r></w:hyperlink></w:p><w:p><w:pPr/><w:hyperlink r:id="rId8" w:history="1"><w:r><w:rPr><w:color w:val="#410a8c"/><w:u w:val="single"/></w:rPr><w:t xml:space="preserve">Matthieu Robineau</w:t></w:r></w:hyperlink></w:p><w:p><w:pPr/><w:r><w:rPr><w:i w:val="1"/><w:iCs w:val="1"/></w:rPr><w:t xml:space="preserve">Bulletin juridique des assurances</w:t></w:r><w:r><w:rPr/><w:t xml:space="preserve">, 2014, 37</w:t></w:r></w:p><w:p><w:pPr/><w:r><w:rPr/><w:t xml:space="preserve">Article dans une revue</w:t></w:r></w:p><w:p><w:pPr/><w:hyperlink r:id="rId99" w:history="1"><w:r><w:rPr><w:color w:val="#410a8c"/><w:u w:val="single"/></w:rPr><w:t xml:space="preserve">hal-01779650v1</w:t></w:r></w:hyperlink></w:p></w:tc></w:tr><w:tr><w:trPr/><w:tc><w:tcPr><w:noWrap/></w:tcPr><w:p><w:pPr><w:spacing w:after="200"/></w:pPr><w:hyperlink r:id="rId100" w:history="1"><w:r><w:rPr><w:color w:val="1e198e"/><w:b w:val="1"/><w:bCs w:val="1"/><w:u w:val="single"/></w:rPr><w:t xml:space="preserve">La protection du contractant par le formalisme : de quelques applications au contrat consensuel d’assurance</w:t></w:r></w:hyperlink></w:p><w:p><w:pPr/><w:hyperlink r:id="rId8" w:history="1"><w:r><w:rPr><w:color w:val="#410a8c"/><w:u w:val="single"/></w:rPr><w:t xml:space="preserve">Matthieu Robineau</w:t></w:r></w:hyperlink></w:p><w:p><w:pPr/><w:r><w:rPr><w:i w:val="1"/><w:iCs w:val="1"/></w:rPr><w:t xml:space="preserve">Revue trimestrielle de droit immobilier</w:t></w:r><w:r><w:rPr/><w:t xml:space="preserve">, 2014, 4, pp.43-45</w:t></w:r></w:p><w:p><w:pPr/><w:r><w:rPr/><w:t xml:space="preserve">Article dans une revue</w:t></w:r></w:p><w:p><w:pPr/><w:hyperlink r:id="rId100" w:history="1"><w:r><w:rPr><w:color w:val="#410a8c"/><w:u w:val="single"/></w:rPr><w:t xml:space="preserve">hal-01778592v1</w:t></w:r></w:hyperlink></w:p></w:tc></w:tr><w:tr><w:trPr/><w:tc><w:tcPr><w:noWrap/></w:tcPr><w:p><w:pPr><w:spacing w:after="200"/></w:pPr><w:hyperlink r:id="rId101" w:history="1"><w:r><w:rPr><w:color w:val="1e198e"/><w:b w:val="1"/><w:bCs w:val="1"/><w:u w:val="single"/></w:rPr><w:t xml:space="preserve">Un arrêt orthodoxe : l’étendue de la responsabilité civile de l’agent général pour violation de l’obligation d’information et de conseil</w:t></w:r></w:hyperlink></w:p><w:p><w:pPr/><w:hyperlink r:id="rId8" w:history="1"><w:r><w:rPr><w:color w:val="#410a8c"/><w:u w:val="single"/></w:rPr><w:t xml:space="preserve">Matthieu Robineau</w:t></w:r></w:hyperlink></w:p><w:p><w:pPr/><w:r><w:rPr><w:i w:val="1"/><w:iCs w:val="1"/></w:rPr><w:t xml:space="preserve">Bulletin juridique des assurances</w:t></w:r><w:r><w:rPr/><w:t xml:space="preserve">, 2014, 37</w:t></w:r></w:p><w:p><w:pPr/><w:r><w:rPr/><w:t xml:space="preserve">Article dans une revue</w:t></w:r></w:p><w:p><w:pPr/><w:hyperlink r:id="rId101" w:history="1"><w:r><w:rPr><w:color w:val="#410a8c"/><w:u w:val="single"/></w:rPr><w:t xml:space="preserve">hal-01779655v1</w:t></w:r></w:hyperlink></w:p></w:tc></w:tr><w:tr><w:trPr/><w:tc><w:tcPr><w:noWrap/></w:tcPr><w:p><w:pPr><w:spacing w:after="200"/></w:pPr><w:hyperlink r:id="rId102" w:history="1"><w:r><w:rPr><w:color w:val="1e198e"/><w:b w:val="1"/><w:bCs w:val="1"/><w:u w:val="single"/></w:rPr><w:t xml:space="preserve">L’affirmation circonstanciée de l’obligation de conseil du conseiller en gestion de patrimoine</w:t></w:r></w:hyperlink></w:p><w:p><w:pPr/><w:hyperlink r:id="rId8" w:history="1"><w:r><w:rPr><w:color w:val="#410a8c"/><w:u w:val="single"/></w:rPr><w:t xml:space="preserve">Matthieu Robineau</w:t></w:r></w:hyperlink></w:p><w:p><w:pPr/><w:r><w:rPr><w:i w:val="1"/><w:iCs w:val="1"/></w:rPr><w:t xml:space="preserve">Bulletin juridique des assurances</w:t></w:r><w:r><w:rPr/><w:t xml:space="preserve">, 2014, 38</w:t></w:r></w:p><w:p><w:pPr/><w:r><w:rPr/><w:t xml:space="preserve">Article dans une revue</w:t></w:r></w:p><w:p><w:pPr/><w:hyperlink r:id="rId102" w:history="1"><w:r><w:rPr><w:color w:val="#410a8c"/><w:u w:val="single"/></w:rPr><w:t xml:space="preserve">hal-01779587v1</w:t></w:r></w:hyperlink></w:p></w:tc></w:tr><w:tr><w:trPr/><w:tc><w:tcPr><w:noWrap/></w:tcPr><w:p><w:pPr><w:spacing w:after="200"/></w:pPr><w:hyperlink r:id="rId103" w:history="1"><w:r><w:rPr><w:color w:val="1e198e"/><w:b w:val="1"/><w:bCs w:val="1"/><w:u w:val="single"/></w:rPr><w:t xml:space="preserve">Primes manifestement exagérées : une décision judiciaire n’est pas requise</w:t></w:r></w:hyperlink></w:p><w:p><w:pPr/><w:hyperlink r:id="rId8" w:history="1"><w:r><w:rPr><w:color w:val="#410a8c"/><w:u w:val="single"/></w:rPr><w:t xml:space="preserve">Matthieu Robineau</w:t></w:r></w:hyperlink></w:p><w:p><w:pPr/><w:r><w:rPr><w:i w:val="1"/><w:iCs w:val="1"/></w:rPr><w:t xml:space="preserve">Bulletin juridique des assurances</w:t></w:r><w:r><w:rPr/><w:t xml:space="preserve">, 2014, 34</w:t></w:r></w:p><w:p><w:pPr/><w:r><w:rPr/><w:t xml:space="preserve">Article dans une revue</w:t></w:r></w:p><w:p><w:pPr/><w:hyperlink r:id="rId103" w:history="1"><w:r><w:rPr><w:color w:val="#410a8c"/><w:u w:val="single"/></w:rPr><w:t xml:space="preserve">hal-01779681v1</w:t></w:r></w:hyperlink></w:p></w:tc></w:tr><w:tr><w:trPr/><w:tc><w:tcPr><w:noWrap/></w:tcPr><w:p><w:pPr><w:spacing w:after="200"/></w:pPr><w:hyperlink r:id="rId104" w:history="1"><w:r><w:rPr><w:color w:val="1e198e"/><w:b w:val="1"/><w:bCs w:val="1"/><w:u w:val="single"/></w:rPr><w:t xml:space="preserve">Retour sur le sort matrimonial des prestations de l’assureur du prêt</w:t></w:r></w:hyperlink></w:p><w:p><w:pPr/><w:hyperlink r:id="rId8" w:history="1"><w:r><w:rPr><w:color w:val="#410a8c"/><w:u w:val="single"/></w:rPr><w:t xml:space="preserve">Matthieu Robineau</w:t></w:r></w:hyperlink></w:p><w:p><w:pPr/><w:r><w:rPr><w:i w:val="1"/><w:iCs w:val="1"/></w:rPr><w:t xml:space="preserve">Bulletin juridique des assurances</w:t></w:r><w:r><w:rPr/><w:t xml:space="preserve">, 2014, 34</w:t></w:r></w:p><w:p><w:pPr/><w:r><w:rPr/><w:t xml:space="preserve">Article dans une revue</w:t></w:r></w:p><w:p><w:pPr/><w:hyperlink r:id="rId104" w:history="1"><w:r><w:rPr><w:color w:val="#410a8c"/><w:u w:val="single"/></w:rPr><w:t xml:space="preserve">hal-01779680v1</w:t></w:r></w:hyperlink></w:p></w:tc></w:tr><w:tr><w:trPr/><w:tc><w:tcPr><w:noWrap/></w:tcPr><w:p><w:pPr><w:spacing w:after="200"/></w:pPr><w:hyperlink r:id="rId105" w:history="1"><w:r><w:rPr><w:color w:val="1e198e"/><w:b w:val="1"/><w:bCs w:val="1"/><w:u w:val="single"/></w:rPr><w:t xml:space="preserve">Renonciation à la renonciation : l’exigence d’actes non équivoques</w:t></w:r></w:hyperlink></w:p><w:p><w:pPr/><w:hyperlink r:id="rId8" w:history="1"><w:r><w:rPr><w:color w:val="#410a8c"/><w:u w:val="single"/></w:rPr><w:t xml:space="preserve">Matthieu Robineau</w:t></w:r></w:hyperlink></w:p><w:p><w:pPr/><w:r><w:rPr><w:i w:val="1"/><w:iCs w:val="1"/></w:rPr><w:t xml:space="preserve">Bulletin juridique des assurances</w:t></w:r><w:r><w:rPr/><w:t xml:space="preserve">, 2014, 35</w:t></w:r></w:p><w:p><w:pPr/><w:r><w:rPr/><w:t xml:space="preserve">Article dans une revue</w:t></w:r></w:p><w:p><w:pPr/><w:hyperlink r:id="rId105" w:history="1"><w:r><w:rPr><w:color w:val="#410a8c"/><w:u w:val="single"/></w:rPr><w:t xml:space="preserve">hal-01779670v1</w:t></w:r></w:hyperlink></w:p></w:tc></w:tr><w:tr><w:trPr/><w:tc><w:tcPr><w:noWrap/></w:tcPr><w:p><w:pPr><w:spacing w:after="200"/></w:pPr><w:hyperlink r:id="rId106" w:history="1"><w:r><w:rPr><w:color w:val="1e198e"/><w:b w:val="1"/><w:bCs w:val="1"/><w:u w:val="single"/></w:rPr><w:t xml:space="preserve">A propos de l’intérêt d’assurance de l’acquéreur d’un bien lorsque la vente est résolue postérieurement au sinistre</w:t></w:r></w:hyperlink></w:p><w:p><w:pPr/><w:hyperlink r:id="rId8" w:history="1"><w:r><w:rPr><w:color w:val="#410a8c"/><w:u w:val="single"/></w:rPr><w:t xml:space="preserve">Matthieu Robineau</w:t></w:r></w:hyperlink></w:p><w:p><w:pPr/><w:r><w:rPr><w:i w:val="1"/><w:iCs w:val="1"/></w:rPr><w:t xml:space="preserve">Bulletin juridique des assurances</w:t></w:r><w:r><w:rPr/><w:t xml:space="preserve">, 2014, 34</w:t></w:r></w:p><w:p><w:pPr/><w:r><w:rPr/><w:t xml:space="preserve">Article dans une revue</w:t></w:r></w:p><w:p><w:pPr/><w:hyperlink r:id="rId106" w:history="1"><w:r><w:rPr><w:color w:val="#410a8c"/><w:u w:val="single"/></w:rPr><w:t xml:space="preserve">hal-01779668v1</w:t></w:r></w:hyperlink></w:p></w:tc></w:tr><w:tr><w:trPr/><w:tc><w:tcPr><w:noWrap/></w:tcPr><w:p><w:pPr><w:spacing w:after="200"/></w:pPr><w:hyperlink r:id="rId107" w:history="1"><w:r><w:rPr><w:color w:val="1e198e"/><w:b w:val="1"/><w:bCs w:val="1"/><w:u w:val="single"/></w:rPr><w:t xml:space="preserve">Avertissement au créancier muni d’une sûreté réelle : en présence d’un cautionnement, toujours préserver le droit propre sur l’indemnité d’assurance remplaçant l’assiette de la sûreté !</w:t></w:r></w:hyperlink></w:p><w:p><w:pPr/><w:hyperlink r:id="rId8" w:history="1"><w:r><w:rPr><w:color w:val="#410a8c"/><w:u w:val="single"/></w:rPr><w:t xml:space="preserve">Matthieu Robineau</w:t></w:r></w:hyperlink></w:p><w:p><w:pPr/><w:r><w:rPr><w:i w:val="1"/><w:iCs w:val="1"/></w:rPr><w:t xml:space="preserve">Revue trimestrielle de droit immobilier</w:t></w:r><w:r><w:rPr/><w:t xml:space="preserve">, 2013, 4, pp.45-46</w:t></w:r></w:p><w:p><w:pPr/><w:r><w:rPr/><w:t xml:space="preserve">Article dans une revue</w:t></w:r></w:p><w:p><w:pPr/><w:hyperlink r:id="rId107" w:history="1"><w:r><w:rPr><w:color w:val="#410a8c"/><w:u w:val="single"/></w:rPr><w:t xml:space="preserve">hal-01778581v1</w:t></w:r></w:hyperlink></w:p></w:tc></w:tr><w:tr><w:trPr/><w:tc><w:tcPr><w:noWrap/></w:tcPr><w:p><w:pPr><w:spacing w:after="200"/></w:pPr><w:hyperlink r:id="rId108" w:history="1"><w:r><w:rPr><w:color w:val="1e198e"/><w:b w:val="1"/><w:bCs w:val="1"/><w:u w:val="single"/></w:rPr><w:t xml:space="preserve">L’erreur et le contrat d’assurance vie : quid de l’avantage fiscal espéré mais perdu ?</w:t></w:r></w:hyperlink></w:p><w:p><w:pPr/><w:hyperlink r:id="rId8" w:history="1"><w:r><w:rPr><w:color w:val="#410a8c"/><w:u w:val="single"/></w:rPr><w:t xml:space="preserve">Matthieu Robineau</w:t></w:r></w:hyperlink></w:p><w:p><w:pPr/><w:r><w:rPr><w:i w:val="1"/><w:iCs w:val="1"/></w:rPr><w:t xml:space="preserve">Bulletin juridique des assurances</w:t></w:r><w:r><w:rPr/><w:t xml:space="preserve">, 2013, 31</w:t></w:r></w:p><w:p><w:pPr/><w:r><w:rPr/><w:t xml:space="preserve">Article dans une revue</w:t></w:r></w:p><w:p><w:pPr/><w:hyperlink r:id="rId108" w:history="1"><w:r><w:rPr><w:color w:val="#410a8c"/><w:u w:val="single"/></w:rPr><w:t xml:space="preserve">hal-01779709v1</w:t></w:r></w:hyperlink></w:p></w:tc></w:tr><w:tr><w:trPr/><w:tc><w:tcPr><w:noWrap/></w:tcPr><w:p><w:pPr><w:spacing w:after="200"/></w:pPr><w:hyperlink r:id="rId109" w:history="1"><w:r><w:rPr><w:color w:val="1e198e"/><w:b w:val="1"/><w:bCs w:val="1"/><w:u w:val="single"/></w:rPr><w:t xml:space="preserve">A propos de l’exercice par l’assureur de sa faculté légale de résiliation : la lettre recommandée, condition nécessaire et suffisante de l’efficacité de la résiliation</w:t></w:r></w:hyperlink></w:p><w:p><w:pPr/><w:hyperlink r:id="rId8" w:history="1"><w:r><w:rPr><w:color w:val="#410a8c"/><w:u w:val="single"/></w:rPr><w:t xml:space="preserve">Matthieu Robineau</w:t></w:r></w:hyperlink></w:p><w:p><w:pPr/><w:r><w:rPr><w:i w:val="1"/><w:iCs w:val="1"/></w:rPr><w:t xml:space="preserve">Bulletin juridique des assurances</w:t></w:r><w:r><w:rPr/><w:t xml:space="preserve">, 2013, 31</w:t></w:r></w:p><w:p><w:pPr/><w:r><w:rPr/><w:t xml:space="preserve">Article dans une revue</w:t></w:r></w:p><w:p><w:pPr/><w:hyperlink r:id="rId109" w:history="1"><w:r><w:rPr><w:color w:val="#410a8c"/><w:u w:val="single"/></w:rPr><w:t xml:space="preserve">hal-01779708v1</w:t></w:r></w:hyperlink></w:p></w:tc></w:tr><w:tr><w:trPr/><w:tc><w:tcPr><w:noWrap/></w:tcPr><w:p><w:pPr><w:spacing w:after="200"/></w:pPr><w:hyperlink r:id="rId110" w:history="1"><w:r><w:rPr><w:color w:val="1e198e"/><w:b w:val="1"/><w:bCs w:val="1"/><w:u w:val="single"/></w:rPr><w:t xml:space="preserve">Représentation d’un bénéficiaire prédécédé par ses héritiers en dépit de l’absence de stipulation expresse de représentation dans la clause bénéficiaire du contrat d’assurance vie</w:t></w:r></w:hyperlink></w:p><w:p><w:pPr/><w:hyperlink r:id="rId8" w:history="1"><w:r><w:rPr><w:color w:val="#410a8c"/><w:u w:val="single"/></w:rPr><w:t xml:space="preserve">Matthieu Robineau</w:t></w:r></w:hyperlink></w:p><w:p><w:pPr/><w:r><w:rPr><w:i w:val="1"/><w:iCs w:val="1"/></w:rPr><w:t xml:space="preserve">Bulletin juridique des assurances</w:t></w:r><w:r><w:rPr/><w:t xml:space="preserve">, 2013, 32</w:t></w:r></w:p><w:p><w:pPr/><w:r><w:rPr/><w:t xml:space="preserve">Article dans une revue</w:t></w:r></w:p><w:p><w:pPr/><w:hyperlink r:id="rId110" w:history="1"><w:r><w:rPr><w:color w:val="#410a8c"/><w:u w:val="single"/></w:rPr><w:t xml:space="preserve">hal-01779699v1</w:t></w:r></w:hyperlink></w:p></w:tc></w:tr><w:tr><w:trPr/><w:tc><w:tcPr><w:noWrap/></w:tcPr><w:p><w:pPr><w:spacing w:after="200"/></w:pPr><w:hyperlink r:id="rId111" w:history="1"><w:r><w:rPr><w:color w:val="1e198e"/><w:b w:val="1"/><w:bCs w:val="1"/><w:u w:val="single"/></w:rPr><w:t xml:space="preserve">Recours subrogatoire de l’assureur d’un majeur en tutelle contre l’Etat : une confirmation</w:t></w:r></w:hyperlink></w:p><w:p><w:pPr/><w:hyperlink r:id="rId8" w:history="1"><w:r><w:rPr><w:color w:val="#410a8c"/><w:u w:val="single"/></w:rPr><w:t xml:space="preserve">Matthieu Robineau</w:t></w:r></w:hyperlink></w:p><w:p><w:pPr/><w:r><w:rPr><w:i w:val="1"/><w:iCs w:val="1"/></w:rPr><w:t xml:space="preserve">Bulletin juridique des assurances</w:t></w:r><w:r><w:rPr/><w:t xml:space="preserve">, 2013, 30</w:t></w:r></w:p><w:p><w:pPr/><w:r><w:rPr/><w:t xml:space="preserve">Article dans une revue</w:t></w:r></w:p><w:p><w:pPr/><w:hyperlink r:id="rId111" w:history="1"><w:r><w:rPr><w:color w:val="#410a8c"/><w:u w:val="single"/></w:rPr><w:t xml:space="preserve">hal-01779713v1</w:t></w:r></w:hyperlink></w:p></w:tc></w:tr><w:tr><w:trPr/><w:tc><w:tcPr><w:noWrap/></w:tcPr><w:p><w:pPr><w:spacing w:after="200"/></w:pPr><w:hyperlink r:id="rId112" w:history="1"><w:r><w:rPr><w:color w:val="1e198e"/><w:b w:val="1"/><w:bCs w:val="1"/><w:u w:val="single"/></w:rPr><w:t xml:space="preserve">Absence de caractère manifestement exagéré des primes financées par des bons aux porteurs</w:t></w:r></w:hyperlink></w:p><w:p><w:pPr/><w:hyperlink r:id="rId8" w:history="1"><w:r><w:rPr><w:color w:val="#410a8c"/><w:u w:val="single"/></w:rPr><w:t xml:space="preserve">Matthieu Robineau</w:t></w:r></w:hyperlink></w:p><w:p><w:pPr/><w:r><w:rPr><w:i w:val="1"/><w:iCs w:val="1"/></w:rPr><w:t xml:space="preserve">Bulletin juridique des assurances</w:t></w:r><w:r><w:rPr/><w:t xml:space="preserve">, 2013, 32</w:t></w:r></w:p><w:p><w:pPr/><w:r><w:rPr/><w:t xml:space="preserve">Article dans une revue</w:t></w:r></w:p><w:p><w:pPr/><w:hyperlink r:id="rId112" w:history="1"><w:r><w:rPr><w:color w:val="#410a8c"/><w:u w:val="single"/></w:rPr><w:t xml:space="preserve">hal-01779703v1</w:t></w:r></w:hyperlink></w:p></w:tc></w:tr><w:tr><w:trPr/><w:tc><w:tcPr><w:noWrap/></w:tcPr><w:p><w:pPr><w:spacing w:after="200"/></w:pPr><w:hyperlink r:id="rId113" w:history="1"><w:r><w:rPr><w:color w:val="1e198e"/><w:b w:val="1"/><w:bCs w:val="1"/><w:u w:val="single"/></w:rPr><w:t xml:space="preserve">L’assurance construction, la règle proportionnelle de prime et le juge</w:t></w:r></w:hyperlink></w:p><w:p><w:pPr/><w:hyperlink r:id="rId8" w:history="1"><w:r><w:rPr><w:color w:val="#410a8c"/><w:u w:val="single"/></w:rPr><w:t xml:space="preserve">Matthieu Robineau</w:t></w:r></w:hyperlink></w:p><w:p><w:pPr/><w:r><w:rPr><w:i w:val="1"/><w:iCs w:val="1"/></w:rPr><w:t xml:space="preserve">Revue trimestrielle de droit immobilier</w:t></w:r><w:r><w:rPr/><w:t xml:space="preserve">, 2013, 3, pp.42</w:t></w:r></w:p><w:p><w:pPr/><w:r><w:rPr/><w:t xml:space="preserve">Article dans une revue</w:t></w:r></w:p><w:p><w:pPr/><w:hyperlink r:id="rId113" w:history="1"><w:r><w:rPr><w:color w:val="#410a8c"/><w:u w:val="single"/></w:rPr><w:t xml:space="preserve">hal-01778579v1</w:t></w:r></w:hyperlink></w:p></w:tc></w:tr><w:tr><w:trPr/><w:tc><w:tcPr><w:noWrap/></w:tcPr><w:p><w:pPr><w:spacing w:after="200"/></w:pPr><w:hyperlink r:id="rId114" w:history="1"><w:r><w:rPr><w:color w:val="1e198e"/><w:b w:val="1"/><w:bCs w:val="1"/><w:u w:val="single"/></w:rPr><w:t xml:space="preserve">Rejet de l’action de l’assureur DO en répétition de sa prestation contre le maître de l’ouvrage qui a cédé la chose assurée</w:t></w:r></w:hyperlink></w:p><w:p><w:pPr/><w:hyperlink r:id="rId8" w:history="1"><w:r><w:rPr><w:color w:val="#410a8c"/><w:u w:val="single"/></w:rPr><w:t xml:space="preserve">Matthieu Robineau</w:t></w:r></w:hyperlink></w:p><w:p><w:pPr/><w:r><w:rPr><w:i w:val="1"/><w:iCs w:val="1"/></w:rPr><w:t xml:space="preserve">Revue trimestrielle de droit immobilier</w:t></w:r><w:r><w:rPr/><w:t xml:space="preserve">, 2013, 2, pp.38-39</w:t></w:r></w:p><w:p><w:pPr/><w:r><w:rPr/><w:t xml:space="preserve">Article dans une revue</w:t></w:r></w:p><w:p><w:pPr/><w:hyperlink r:id="rId114" w:history="1"><w:r><w:rPr><w:color w:val="#410a8c"/><w:u w:val="single"/></w:rPr><w:t xml:space="preserve">hal-01778576v1</w:t></w:r></w:hyperlink></w:p></w:tc></w:tr><w:tr><w:trPr/><w:tc><w:tcPr><w:noWrap/></w:tcPr><w:p><w:pPr><w:spacing w:after="200"/></w:pPr><w:hyperlink r:id="rId115" w:history="1"><w:r><w:rPr><w:color w:val="1e198e"/><w:b w:val="1"/><w:bCs w:val="1"/><w:u w:val="single"/></w:rPr><w:t xml:space="preserve">L’abus de fonctions du préposé de l’assureur : les illusions perdues du commettant</w:t></w:r></w:hyperlink></w:p><w:p><w:pPr/><w:hyperlink r:id="rId8" w:history="1"><w:r><w:rPr><w:color w:val="#410a8c"/><w:u w:val="single"/></w:rPr><w:t xml:space="preserve">Matthieu Robineau</w:t></w:r></w:hyperlink></w:p><w:p><w:pPr/><w:r><w:rPr><w:i w:val="1"/><w:iCs w:val="1"/></w:rPr><w:t xml:space="preserve">Bulletin juridique des assurances</w:t></w:r><w:r><w:rPr/><w:t xml:space="preserve">, 2013, 30</w:t></w:r></w:p><w:p><w:pPr/><w:r><w:rPr/><w:t xml:space="preserve">Article dans une revue</w:t></w:r></w:p><w:p><w:pPr/><w:hyperlink r:id="rId115" w:history="1"><w:r><w:rPr><w:color w:val="#410a8c"/><w:u w:val="single"/></w:rPr><w:t xml:space="preserve">hal-01779717v1</w:t></w:r></w:hyperlink></w:p></w:tc></w:tr><w:tr><w:trPr/><w:tc><w:tcPr><w:noWrap/></w:tcPr><w:p><w:pPr><w:spacing w:after="200"/></w:pPr><w:hyperlink r:id="rId116" w:history="1"><w:r><w:rPr><w:color w:val="1e198e"/><w:b w:val="1"/><w:bCs w:val="1"/><w:u w:val="single"/></w:rPr><w:t xml:space="preserve">L’efficacité du nantissement d’un contrat d’assurance vie contrariée par le droit des procédures collectives</w:t></w:r></w:hyperlink></w:p><w:p><w:pPr/><w:hyperlink r:id="rId8" w:history="1"><w:r><w:rPr><w:color w:val="#410a8c"/><w:u w:val="single"/></w:rPr><w:t xml:space="preserve">Matthieu Robineau</w:t></w:r></w:hyperlink></w:p><w:p><w:pPr/><w:r><w:rPr><w:i w:val="1"/><w:iCs w:val="1"/></w:rPr><w:t xml:space="preserve">Bulletin juridique des assurances</w:t></w:r><w:r><w:rPr/><w:t xml:space="preserve">, 2013, 30</w:t></w:r></w:p><w:p><w:pPr/><w:r><w:rPr/><w:t xml:space="preserve">Article dans une revue</w:t></w:r></w:p><w:p><w:pPr/><w:hyperlink r:id="rId116" w:history="1"><w:r><w:rPr><w:color w:val="#410a8c"/><w:u w:val="single"/></w:rPr><w:t xml:space="preserve">hal-01779714v1</w:t></w:r></w:hyperlink></w:p></w:tc></w:tr><w:tr><w:trPr/><w:tc><w:tcPr><w:noWrap/></w:tcPr><w:p><w:pPr><w:spacing w:after="200"/></w:pPr><w:hyperlink r:id="rId117" w:history="1"><w:r><w:rPr><w:color w:val="1e198e"/><w:b w:val="1"/><w:bCs w:val="1"/><w:u w:val="single"/></w:rPr><w:t xml:space="preserve">L’assureur n’est pas tenu de vérifier la capacité juridique de l’assuré</w:t></w:r></w:hyperlink></w:p><w:p><w:pPr/><w:hyperlink r:id="rId8" w:history="1"><w:r><w:rPr><w:color w:val="#410a8c"/><w:u w:val="single"/></w:rPr><w:t xml:space="preserve">Matthieu Robineau</w:t></w:r></w:hyperlink></w:p><w:p><w:pPr/><w:r><w:rPr><w:i w:val="1"/><w:iCs w:val="1"/></w:rPr><w:t xml:space="preserve">Revue trimestrielle de droit immobilier</w:t></w:r><w:r><w:rPr/><w:t xml:space="preserve">, 2013, 1, pp.46-47</w:t></w:r></w:p><w:p><w:pPr/><w:r><w:rPr/><w:t xml:space="preserve">Article dans une revue</w:t></w:r></w:p><w:p><w:pPr/><w:hyperlink r:id="rId117" w:history="1"><w:r><w:rPr><w:color w:val="#410a8c"/><w:u w:val="single"/></w:rPr><w:t xml:space="preserve">hal-01778533v1</w:t></w:r></w:hyperlink></w:p></w:tc></w:tr><w:tr><w:trPr/><w:tc><w:tcPr><w:noWrap/></w:tcPr><w:p><w:pPr><w:spacing w:after="200"/></w:pPr><w:hyperlink r:id="rId118" w:history="1"><w:r><w:rPr><w:color w:val="1e198e"/><w:b w:val="1"/><w:bCs w:val="1"/><w:u w:val="single"/></w:rPr><w:t xml:space="preserve">Le sort de l’assurance vie en présence de dispositions testamentaires ambiguës</w:t></w:r></w:hyperlink></w:p><w:p><w:pPr/><w:hyperlink r:id="rId8" w:history="1"><w:r><w:rPr><w:color w:val="#410a8c"/><w:u w:val="single"/></w:rPr><w:t xml:space="preserve">Matthieu Robineau</w:t></w:r></w:hyperlink></w:p><w:p><w:pPr/><w:r><w:rPr><w:i w:val="1"/><w:iCs w:val="1"/></w:rPr><w:t xml:space="preserve">Bulletin juridique des assurances</w:t></w:r><w:r><w:rPr/><w:t xml:space="preserve">, 2013, 30</w:t></w:r></w:p><w:p><w:pPr/><w:r><w:rPr/><w:t xml:space="preserve">Article dans une revue</w:t></w:r></w:p><w:p><w:pPr/><w:hyperlink r:id="rId118" w:history="1"><w:r><w:rPr><w:color w:val="#410a8c"/><w:u w:val="single"/></w:rPr><w:t xml:space="preserve">hal-01779716v1</w:t></w:r></w:hyperlink></w:p></w:tc></w:tr><w:tr><w:trPr/><w:tc><w:tcPr><w:noWrap/></w:tcPr><w:p><w:pPr><w:spacing w:after="200"/></w:pPr><w:hyperlink r:id="rId119" w:history="1"><w:r><w:rPr><w:color w:val="1e198e"/><w:b w:val="1"/><w:bCs w:val="1"/><w:u w:val="single"/></w:rPr><w:t xml:space="preserve">Renonciation au contrat d’assurance vie : l’exigence impérative de la LRAR</w:t></w:r></w:hyperlink></w:p><w:p><w:pPr/><w:hyperlink r:id="rId8" w:history="1"><w:r><w:rPr><w:color w:val="#410a8c"/><w:u w:val="single"/></w:rPr><w:t xml:space="preserve">Matthieu Robineau</w:t></w:r></w:hyperlink></w:p><w:p><w:pPr/><w:r><w:rPr><w:i w:val="1"/><w:iCs w:val="1"/></w:rPr><w:t xml:space="preserve">Bulletin juridique des assurances</w:t></w:r><w:r><w:rPr/><w:t xml:space="preserve">, 2013, 30</w:t></w:r></w:p><w:p><w:pPr/><w:r><w:rPr/><w:t xml:space="preserve">Article dans une revue</w:t></w:r></w:p><w:p><w:pPr/><w:hyperlink r:id="rId119" w:history="1"><w:r><w:rPr><w:color w:val="#410a8c"/><w:u w:val="single"/></w:rPr><w:t xml:space="preserve">hal-01779715v1</w:t></w:r></w:hyperlink></w:p></w:tc></w:tr><w:tr><w:trPr/><w:tc><w:tcPr><w:noWrap/></w:tcPr><w:p><w:pPr><w:spacing w:after="200"/></w:pPr><w:hyperlink r:id="rId120" w:history="1"><w:r><w:rPr><w:color w:val="1e198e"/><w:b w:val="1"/><w:bCs w:val="1"/><w:u w:val="single"/></w:rPr><w:t xml:space="preserve">L’étendue de l’obligation d’information et de mise en garde envers l’adhérent d’une assurance collective sur la vie pesant sur la banque souscriptrice, prestataire de services d’investissement (PSI)</w:t></w:r></w:hyperlink></w:p><w:p><w:pPr/><w:hyperlink r:id="rId8" w:history="1"><w:r><w:rPr><w:color w:val="#410a8c"/><w:u w:val="single"/></w:rPr><w:t xml:space="preserve">Matthieu Robineau</w:t></w:r></w:hyperlink></w:p><w:p><w:pPr/><w:r><w:rPr><w:i w:val="1"/><w:iCs w:val="1"/></w:rPr><w:t xml:space="preserve">Bulletin juridique des assurances</w:t></w:r><w:r><w:rPr/><w:t xml:space="preserve">, 2013, 33</w:t></w:r></w:p><w:p><w:pPr/><w:r><w:rPr/><w:t xml:space="preserve">Article dans une revue</w:t></w:r></w:p><w:p><w:pPr/><w:hyperlink r:id="rId120" w:history="1"><w:r><w:rPr><w:color w:val="#410a8c"/><w:u w:val="single"/></w:rPr><w:t xml:space="preserve">hal-01779697v1</w:t></w:r></w:hyperlink></w:p></w:tc></w:tr><w:tr><w:trPr/><w:tc><w:tcPr><w:noWrap/></w:tcPr><w:p><w:pPr><w:spacing w:after="200"/></w:pPr><w:hyperlink r:id="rId121" w:history="1"><w:r><w:rPr><w:color w:val="1e198e"/><w:b w:val="1"/><w:bCs w:val="1"/><w:u w:val="single"/></w:rPr><w:t xml:space="preserve">Non rétroactivité de la loi du 5 mars 2007 portant réforme de la protection juridique des majeurs</w:t></w:r></w:hyperlink></w:p><w:p><w:pPr/><w:hyperlink r:id="rId8" w:history="1"><w:r><w:rPr><w:color w:val="#410a8c"/><w:u w:val="single"/></w:rPr><w:t xml:space="preserve">Matthieu Robineau</w:t></w:r></w:hyperlink></w:p><w:p><w:pPr/><w:r><w:rPr><w:i w:val="1"/><w:iCs w:val="1"/></w:rPr><w:t xml:space="preserve">Bulletin juridique des assurances</w:t></w:r><w:r><w:rPr/><w:t xml:space="preserve">, 2013, 32</w:t></w:r></w:p><w:p><w:pPr/><w:r><w:rPr/><w:t xml:space="preserve">Article dans une revue</w:t></w:r></w:p><w:p><w:pPr/><w:hyperlink r:id="rId121" w:history="1"><w:r><w:rPr><w:color w:val="#410a8c"/><w:u w:val="single"/></w:rPr><w:t xml:space="preserve">hal-01779702v1</w:t></w:r></w:hyperlink></w:p></w:tc></w:tr><w:tr><w:trPr/><w:tc><w:tcPr><w:noWrap/></w:tcPr><w:p><w:pPr><w:spacing w:after="200"/></w:pPr><w:hyperlink r:id="rId122" w:history="1"><w:r><w:rPr><w:color w:val="1e198e"/><w:b w:val="1"/><w:bCs w:val="1"/><w:u w:val="single"/></w:rPr><w:t xml:space="preserve">Quand la couverture de la responsabilité délictuelle du fait des choses vient au secours de l’assuré dont le contrat d’assurance exclut la responsabilité contractuelle qui pourrait résulter d’une convention d’assistance bénévole</w:t></w:r></w:hyperlink></w:p><w:p><w:pPr/><w:hyperlink r:id="rId8" w:history="1"><w:r><w:rPr><w:color w:val="#410a8c"/><w:u w:val="single"/></w:rPr><w:t xml:space="preserve">Matthieu Robineau</w:t></w:r></w:hyperlink></w:p><w:p><w:pPr/><w:r><w:rPr><w:i w:val="1"/><w:iCs w:val="1"/></w:rPr><w:t xml:space="preserve">Bulletin juridique des assurances</w:t></w:r><w:r><w:rPr/><w:t xml:space="preserve">, 2013, 33</w:t></w:r></w:p><w:p><w:pPr/><w:r><w:rPr/><w:t xml:space="preserve">Article dans une revue</w:t></w:r></w:p><w:p><w:pPr/><w:hyperlink r:id="rId122" w:history="1"><w:r><w:rPr><w:color w:val="#410a8c"/><w:u w:val="single"/></w:rPr><w:t xml:space="preserve">hal-01779693v1</w:t></w:r></w:hyperlink></w:p></w:tc></w:tr><w:tr><w:trPr/><w:tc><w:tcPr><w:noWrap/></w:tcPr><w:p><w:pPr><w:spacing w:after="200"/></w:pPr><w:hyperlink r:id="rId123" w:history="1"><w:r><w:rPr><w:color w:val="1e198e"/><w:b w:val="1"/><w:bCs w:val="1"/><w:u w:val="single"/></w:rPr><w:t xml:space="preserve">Etendue de l’action directe : les extensions de garantie profitent au tiers victime</w:t></w:r></w:hyperlink></w:p><w:p><w:pPr/><w:hyperlink r:id="rId8" w:history="1"><w:r><w:rPr><w:color w:val="#410a8c"/><w:u w:val="single"/></w:rPr><w:t xml:space="preserve">Matthieu Robineau</w:t></w:r></w:hyperlink></w:p><w:p><w:pPr/><w:r><w:rPr><w:i w:val="1"/><w:iCs w:val="1"/></w:rPr><w:t xml:space="preserve">Bulletin juridique des assurances</w:t></w:r><w:r><w:rPr/><w:t xml:space="preserve">, 2013, 31</w:t></w:r></w:p><w:p><w:pPr/><w:r><w:rPr/><w:t xml:space="preserve">Article dans une revue</w:t></w:r></w:p><w:p><w:pPr/><w:hyperlink r:id="rId123" w:history="1"><w:r><w:rPr><w:color w:val="#410a8c"/><w:u w:val="single"/></w:rPr><w:t xml:space="preserve">hal-01779711v1</w:t></w:r></w:hyperlink></w:p></w:tc></w:tr><w:tr><w:trPr/><w:tc><w:tcPr><w:noWrap/></w:tcPr><w:p><w:pPr><w:spacing w:after="200"/></w:pPr><w:hyperlink r:id="rId124" w:history="1"><w:r><w:rPr><w:color w:val="1e198e"/><w:b w:val="1"/><w:bCs w:val="1"/><w:u w:val="single"/></w:rPr><w:t xml:space="preserve">Prise en compte de la valeur du contrat au jour de la dissolution de la communauté</w:t></w:r></w:hyperlink></w:p><w:p><w:pPr/><w:hyperlink r:id="rId8" w:history="1"><w:r><w:rPr><w:color w:val="#410a8c"/><w:u w:val="single"/></w:rPr><w:t xml:space="preserve">Matthieu Robineau</w:t></w:r></w:hyperlink></w:p><w:p><w:pPr/><w:r><w:rPr><w:i w:val="1"/><w:iCs w:val="1"/></w:rPr><w:t xml:space="preserve">Bulletin juridique des assurances</w:t></w:r><w:r><w:rPr/><w:t xml:space="preserve">, 2013, 32</w:t></w:r></w:p><w:p><w:pPr/><w:r><w:rPr/><w:t xml:space="preserve">Article dans une revue</w:t></w:r></w:p><w:p><w:pPr/><w:hyperlink r:id="rId124" w:history="1"><w:r><w:rPr><w:color w:val="#410a8c"/><w:u w:val="single"/></w:rPr><w:t xml:space="preserve">hal-01779705v1</w:t></w:r></w:hyperlink></w:p></w:tc></w:tr><w:tr><w:trPr/><w:tc><w:tcPr><w:noWrap/></w:tcPr><w:p><w:pPr><w:spacing w:after="200"/></w:pPr><w:hyperlink r:id="rId125" w:history="1"><w:r><w:rPr><w:color w:val="1e198e"/><w:b w:val="1"/><w:bCs w:val="1"/><w:u w:val="single"/></w:rPr><w:t xml:space="preserve">Prendre le droit souple au sérieux ?</w:t></w:r></w:hyperlink></w:p><w:p><w:pPr/><w:hyperlink r:id="rId8" w:history="1"><w:r><w:rPr><w:color w:val="#410a8c"/><w:u w:val="single"/></w:rPr><w:t xml:space="preserve">Matthieu Robineau</w:t></w:r></w:hyperlink><w:r><w:rPr/><w:t xml:space="preserve">,</w:t></w:r><w:hyperlink r:id="rId126" w:history="1"><w:r><w:rPr><w:color w:val="#410a8c"/><w:u w:val="single"/></w:rPr><w:t xml:space="preserve">Emeric Nicolas</w:t></w:r></w:hyperlink></w:p><w:p><w:pPr/><w:r><w:rPr><w:i w:val="1"/><w:iCs w:val="1"/></w:rPr><w:t xml:space="preserve">La Semaine juridique. Édition générale</w:t></w:r><w:r><w:rPr/><w:t xml:space="preserve">, 2013, 43, pp.1116</w:t></w:r></w:p><w:p><w:pPr/><w:r><w:rPr/><w:t xml:space="preserve">Article dans une revue</w:t></w:r></w:p><w:p><w:pPr/><w:hyperlink r:id="rId125" w:history="1"><w:r><w:rPr><w:color w:val="#410a8c"/><w:u w:val="single"/></w:rPr><w:t xml:space="preserve">hal-01777553v1</w:t></w:r></w:hyperlink></w:p></w:tc></w:tr><w:tr><w:trPr/><w:tc><w:tcPr><w:noWrap/></w:tcPr><w:p><w:pPr><w:spacing w:after="200"/></w:pPr><w:hyperlink r:id="rId127" w:history="1"><w:r><w:rPr><w:color w:val="1e198e"/><w:b w:val="1"/><w:bCs w:val="1"/><w:u w:val="single"/></w:rPr><w:t xml:space="preserve">Conditions d’efficacité de la résiliation unilatérale du contrat par l’assureur</w:t></w:r></w:hyperlink></w:p><w:p><w:pPr/><w:hyperlink r:id="rId8" w:history="1"><w:r><w:rPr><w:color w:val="#410a8c"/><w:u w:val="single"/></w:rPr><w:t xml:space="preserve">Matthieu Robineau</w:t></w:r></w:hyperlink></w:p><w:p><w:pPr/><w:r><w:rPr><w:i w:val="1"/><w:iCs w:val="1"/></w:rPr><w:t xml:space="preserve">Bulletin juridique des assurances</w:t></w:r><w:r><w:rPr/><w:t xml:space="preserve">, 2013, 33</w:t></w:r></w:p><w:p><w:pPr/><w:r><w:rPr/><w:t xml:space="preserve">Article dans une revue</w:t></w:r></w:p><w:p><w:pPr/><w:hyperlink r:id="rId127" w:history="1"><w:r><w:rPr><w:color w:val="#410a8c"/><w:u w:val="single"/></w:rPr><w:t xml:space="preserve">hal-01779692v1</w:t></w:r></w:hyperlink></w:p></w:tc></w:tr><w:tr><w:trPr/><w:tc><w:tcPr><w:noWrap/></w:tcPr><w:p><w:pPr><w:spacing w:after="200"/></w:pPr><w:hyperlink r:id="rId128" w:history="1"><w:r><w:rPr><w:color w:val="1e198e"/><w:b w:val="1"/><w:bCs w:val="1"/><w:u w:val="single"/></w:rPr><w:t xml:space="preserve">Action en restitution des primes après renonciation: le point de départ de la prescription confirmé</w:t></w:r></w:hyperlink></w:p><w:p><w:pPr/><w:hyperlink r:id="rId8" w:history="1"><w:r><w:rPr><w:color w:val="#410a8c"/><w:u w:val="single"/></w:rPr><w:t xml:space="preserve">Matthieu Robineau</w:t></w:r></w:hyperlink></w:p><w:p><w:pPr/><w:r><w:rPr><w:i w:val="1"/><w:iCs w:val="1"/></w:rPr><w:t xml:space="preserve">Bulletin juridique des assurances</w:t></w:r><w:r><w:rPr/><w:t xml:space="preserve">, 2012, 26</w:t></w:r></w:p><w:p><w:pPr/><w:r><w:rPr/><w:t xml:space="preserve">Article dans une revue</w:t></w:r></w:p><w:p><w:pPr/><w:hyperlink r:id="rId128" w:history="1"><w:r><w:rPr><w:color w:val="#410a8c"/><w:u w:val="single"/></w:rPr><w:t xml:space="preserve">hal-01779733v1</w:t></w:r></w:hyperlink></w:p></w:tc></w:tr><w:tr><w:trPr/><w:tc><w:tcPr><w:noWrap/></w:tcPr><w:p><w:pPr><w:spacing w:after="200"/></w:pPr><w:hyperlink r:id="rId129" w:history="1"><w:r><w:rPr><w:color w:val="1e198e"/><w:b w:val="1"/><w:bCs w:val="1"/><w:u w:val="single"/></w:rPr><w:t xml:space="preserve">L'assureur ne peut sanctionner la déclaration des risques dont l'inexactitude est connue de son agent général</w:t></w:r></w:hyperlink></w:p><w:p><w:pPr/><w:hyperlink r:id="rId8" w:history="1"><w:r><w:rPr><w:color w:val="#410a8c"/><w:u w:val="single"/></w:rPr><w:t xml:space="preserve">Matthieu Robineau</w:t></w:r></w:hyperlink></w:p><w:p><w:pPr/><w:r><w:rPr><w:i w:val="1"/><w:iCs w:val="1"/></w:rPr><w:t xml:space="preserve">Bulletin juridique des assurances</w:t></w:r><w:r><w:rPr/><w:t xml:space="preserve">, 2012, 27</w:t></w:r></w:p><w:p><w:pPr/><w:r><w:rPr/><w:t xml:space="preserve">Article dans une revue</w:t></w:r></w:p><w:p><w:pPr/><w:hyperlink r:id="rId129" w:history="1"><w:r><w:rPr><w:color w:val="#410a8c"/><w:u w:val="single"/></w:rPr><w:t xml:space="preserve">hal-01779725v1</w:t></w:r></w:hyperlink></w:p></w:tc></w:tr><w:tr><w:trPr/><w:tc><w:tcPr><w:noWrap/></w:tcPr><w:p><w:pPr><w:spacing w:after="200"/></w:pPr><w:hyperlink r:id="rId130" w:history="1"><w:r><w:rPr><w:color w:val="1e198e"/><w:b w:val="1"/><w:bCs w:val="1"/><w:u w:val="single"/></w:rPr><w:t xml:space="preserve">Le préjudice d’angoisse, entre avènement et retour en arrière</w:t></w:r></w:hyperlink></w:p><w:p><w:pPr/><w:hyperlink r:id="rId8" w:history="1"><w:r><w:rPr><w:color w:val="#410a8c"/><w:u w:val="single"/></w:rPr><w:t xml:space="preserve">Matthieu Robineau</w:t></w:r></w:hyperlink></w:p><w:p><w:pPr/><w:r><w:rPr><w:i w:val="1"/><w:iCs w:val="1"/></w:rPr><w:t xml:space="preserve">Bulletin juridique des assurances</w:t></w:r><w:r><w:rPr/><w:t xml:space="preserve">, 2012, 28</w:t></w:r></w:p><w:p><w:pPr/><w:r><w:rPr/><w:t xml:space="preserve">Article dans une revue</w:t></w:r></w:p><w:p><w:pPr/><w:hyperlink r:id="rId130" w:history="1"><w:r><w:rPr><w:color w:val="#410a8c"/><w:u w:val="single"/></w:rPr><w:t xml:space="preserve">hal-01779720v1</w:t></w:r></w:hyperlink></w:p></w:tc></w:tr><w:tr><w:trPr/><w:tc><w:tcPr><w:noWrap/></w:tcPr><w:p><w:pPr><w:spacing w:after="200"/></w:pPr><w:hyperlink r:id="rId131" w:history="1"><w:r><w:rPr><w:color w:val="1e198e"/><w:b w:val="1"/><w:bCs w:val="1"/><w:u w:val="single"/></w:rPr><w:t xml:space="preserve">Quand l’obligation d’information et de conseil est correctement remplie et que les clauses du contrat sont claires et précises !</w:t></w:r></w:hyperlink></w:p><w:p><w:pPr/><w:hyperlink r:id="rId8" w:history="1"><w:r><w:rPr><w:color w:val="#410a8c"/><w:u w:val="single"/></w:rPr><w:t xml:space="preserve">Matthieu Robineau</w:t></w:r></w:hyperlink></w:p><w:p><w:pPr/><w:r><w:rPr><w:i w:val="1"/><w:iCs w:val="1"/></w:rPr><w:t xml:space="preserve">Bulletin juridique des assurances</w:t></w:r><w:r><w:rPr/><w:t xml:space="preserve">, 2012, 25</w:t></w:r></w:p><w:p><w:pPr/><w:r><w:rPr/><w:t xml:space="preserve">Article dans une revue</w:t></w:r></w:p><w:p><w:pPr/><w:hyperlink r:id="rId131" w:history="1"><w:r><w:rPr><w:color w:val="#410a8c"/><w:u w:val="single"/></w:rPr><w:t xml:space="preserve">hal-01779738v1</w:t></w:r></w:hyperlink></w:p></w:tc></w:tr><w:tr><w:trPr/><w:tc><w:tcPr><w:noWrap/></w:tcPr><w:p><w:pPr><w:spacing w:after="200"/></w:pPr><w:hyperlink r:id="rId132" w:history="1"><w:r><w:rPr><w:color w:val="1e198e"/><w:b w:val="1"/><w:bCs w:val="1"/><w:u w:val="single"/></w:rPr><w:t xml:space="preserve">La déclaration de sinistre: confirmation de l'absence de formalisme</w:t></w:r></w:hyperlink></w:p><w:p><w:pPr/><w:hyperlink r:id="rId8" w:history="1"><w:r><w:rPr><w:color w:val="#410a8c"/><w:u w:val="single"/></w:rPr><w:t xml:space="preserve">Matthieu Robineau</w:t></w:r></w:hyperlink></w:p><w:p><w:pPr/><w:r><w:rPr><w:i w:val="1"/><w:iCs w:val="1"/></w:rPr><w:t xml:space="preserve">Bulletin juridique des assurances</w:t></w:r><w:r><w:rPr/><w:t xml:space="preserve">, 2012, 26</w:t></w:r></w:p><w:p><w:pPr/><w:r><w:rPr/><w:t xml:space="preserve">Article dans une revue</w:t></w:r></w:p><w:p><w:pPr/><w:hyperlink r:id="rId132" w:history="1"><w:r><w:rPr><w:color w:val="#410a8c"/><w:u w:val="single"/></w:rPr><w:t xml:space="preserve">hal-01779730v1</w:t></w:r></w:hyperlink></w:p></w:tc></w:tr><w:tr><w:trPr/><w:tc><w:tcPr><w:noWrap/></w:tcPr><w:p><w:pPr><w:spacing w:after="200"/></w:pPr><w:hyperlink r:id="rId133" w:history="1"><w:r><w:rPr><w:color w:val="1e198e"/><w:b w:val="1"/><w:bCs w:val="1"/><w:u w:val="single"/></w:rPr><w:t xml:space="preserve">L'assureur n'engage pas sa responsabilité en cas d'abus de fonction de son agent général</w:t></w:r></w:hyperlink></w:p><w:p><w:pPr/><w:hyperlink r:id="rId8" w:history="1"><w:r><w:rPr><w:color w:val="#410a8c"/><w:u w:val="single"/></w:rPr><w:t xml:space="preserve">Matthieu Robineau</w:t></w:r></w:hyperlink></w:p><w:p><w:pPr/><w:r><w:rPr><w:i w:val="1"/><w:iCs w:val="1"/></w:rPr><w:t xml:space="preserve">Bulletin juridique des assurances</w:t></w:r><w:r><w:rPr/><w:t xml:space="preserve">, 2012, 27</w:t></w:r></w:p><w:p><w:pPr/><w:r><w:rPr/><w:t xml:space="preserve">Article dans une revue</w:t></w:r></w:p><w:p><w:pPr/><w:hyperlink r:id="rId133" w:history="1"><w:r><w:rPr><w:color w:val="#410a8c"/><w:u w:val="single"/></w:rPr><w:t xml:space="preserve">hal-01779727v1</w:t></w:r></w:hyperlink></w:p></w:tc></w:tr><w:tr><w:trPr/><w:tc><w:tcPr><w:noWrap/></w:tcPr><w:p><w:pPr><w:spacing w:after="200"/></w:pPr><w:hyperlink r:id="rId134" w:history="1"><w:r><w:rPr><w:color w:val="1e198e"/><w:b w:val="1"/><w:bCs w:val="1"/><w:u w:val="single"/></w:rPr><w:t xml:space="preserve">Irrecevabilité de l’action directe contre l’assureur de l’EFS en raison de la substitution de celui-ci par l’ONIAM</w:t></w:r></w:hyperlink></w:p><w:p><w:pPr/><w:hyperlink r:id="rId8" w:history="1"><w:r><w:rPr><w:color w:val="#410a8c"/><w:u w:val="single"/></w:rPr><w:t xml:space="preserve">Matthieu Robineau</w:t></w:r></w:hyperlink></w:p><w:p><w:pPr/><w:r><w:rPr><w:i w:val="1"/><w:iCs w:val="1"/></w:rPr><w:t xml:space="preserve">Bulletin juridique des assurances</w:t></w:r><w:r><w:rPr/><w:t xml:space="preserve">, 2012, 28</w:t></w:r></w:p><w:p><w:pPr/><w:r><w:rPr/><w:t xml:space="preserve">Article dans une revue</w:t></w:r></w:p><w:p><w:pPr/><w:hyperlink r:id="rId134" w:history="1"><w:r><w:rPr><w:color w:val="#410a8c"/><w:u w:val="single"/></w:rPr><w:t xml:space="preserve">hal-01779724v1</w:t></w:r></w:hyperlink></w:p></w:tc></w:tr><w:tr><w:trPr/><w:tc><w:tcPr><w:noWrap/></w:tcPr><w:p><w:pPr><w:spacing w:after="200"/></w:pPr><w:hyperlink r:id="rId135" w:history="1"><w:r><w:rPr><w:color w:val="1e198e"/><w:b w:val="1"/><w:bCs w:val="1"/><w:u w:val="single"/></w:rPr><w:t xml:space="preserve">Le droit de rachat du souscripteur après acception du bénéficiaire reste indépendant des règles de révocation de la donation</w:t></w:r></w:hyperlink></w:p><w:p><w:pPr/><w:hyperlink r:id="rId8" w:history="1"><w:r><w:rPr><w:color w:val="#410a8c"/><w:u w:val="single"/></w:rPr><w:t xml:space="preserve">Matthieu Robineau</w:t></w:r></w:hyperlink></w:p><w:p><w:pPr/><w:r><w:rPr><w:i w:val="1"/><w:iCs w:val="1"/></w:rPr><w:t xml:space="preserve">Bulletin juridique des assurances</w:t></w:r><w:r><w:rPr/><w:t xml:space="preserve">, 2012, 24</w:t></w:r></w:p><w:p><w:pPr/><w:r><w:rPr/><w:t xml:space="preserve">Article dans une revue</w:t></w:r></w:p><w:p><w:pPr/><w:hyperlink r:id="rId135" w:history="1"><w:r><w:rPr><w:color w:val="#410a8c"/><w:u w:val="single"/></w:rPr><w:t xml:space="preserve">hal-01779867v1</w:t></w:r></w:hyperlink></w:p></w:tc></w:tr><w:tr><w:trPr/><w:tc><w:tcPr><w:noWrap/></w:tcPr><w:p><w:pPr><w:spacing w:after="200"/></w:pPr><w:hyperlink r:id="rId136" w:history="1"><w:r><w:rPr><w:color w:val="1e198e"/><w:b w:val="1"/><w:bCs w:val="1"/><w:u w:val="single"/></w:rPr><w:t xml:space="preserve">La clause ambiguë d’un contrat d'assurance vie organisant le régime des avances doit être interprétée dans le sens le plus favorable au consommateur</w:t></w:r></w:hyperlink></w:p><w:p><w:pPr/><w:hyperlink r:id="rId8" w:history="1"><w:r><w:rPr><w:color w:val="#410a8c"/><w:u w:val="single"/></w:rPr><w:t xml:space="preserve">Matthieu Robineau</w:t></w:r></w:hyperlink></w:p><w:p><w:pPr/><w:r><w:rPr><w:i w:val="1"/><w:iCs w:val="1"/></w:rPr><w:t xml:space="preserve">Bulletin juridique des assurances</w:t></w:r><w:r><w:rPr/><w:t xml:space="preserve">, 2012, 24</w:t></w:r></w:p><w:p><w:pPr/><w:r><w:rPr/><w:t xml:space="preserve">Article dans une revue</w:t></w:r></w:p><w:p><w:pPr/><w:hyperlink r:id="rId136" w:history="1"><w:r><w:rPr><w:color w:val="#410a8c"/><w:u w:val="single"/></w:rPr><w:t xml:space="preserve">hal-01779864v1</w:t></w:r></w:hyperlink></w:p></w:tc></w:tr><w:tr><w:trPr/><w:tc><w:tcPr><w:noWrap/></w:tcPr><w:p><w:pPr><w:spacing w:after="200"/></w:pPr><w:hyperlink r:id="rId137" w:history="1"><w:r><w:rPr><w:color w:val="1e198e"/><w:b w:val="1"/><w:bCs w:val="1"/><w:u w:val="single"/></w:rPr><w:t xml:space="preserve">Déclaration inexacte du risque : la déclaration pré-rédigée en question</w:t></w:r></w:hyperlink></w:p><w:p><w:pPr/><w:hyperlink r:id="rId8" w:history="1"><w:r><w:rPr><w:color w:val="#410a8c"/><w:u w:val="single"/></w:rPr><w:t xml:space="preserve">Matthieu Robineau</w:t></w:r></w:hyperlink></w:p><w:p><w:pPr/><w:r><w:rPr><w:i w:val="1"/><w:iCs w:val="1"/></w:rPr><w:t xml:space="preserve">Bulletin juridique des assurances</w:t></w:r><w:r><w:rPr/><w:t xml:space="preserve">, 2012, 25</w:t></w:r></w:p><w:p><w:pPr/><w:r><w:rPr/><w:t xml:space="preserve">Article dans une revue</w:t></w:r></w:p><w:p><w:pPr/><w:hyperlink r:id="rId137" w:history="1"><w:r><w:rPr><w:color w:val="#410a8c"/><w:u w:val="single"/></w:rPr><w:t xml:space="preserve">hal-01779737v1</w:t></w:r></w:hyperlink></w:p></w:tc></w:tr><w:tr><w:trPr/><w:tc><w:tcPr><w:noWrap/></w:tcPr><w:p><w:pPr><w:spacing w:after="200"/></w:pPr><w:hyperlink r:id="rId138" w:history="1"><w:r><w:rPr><w:color w:val="1e198e"/><w:b w:val="1"/><w:bCs w:val="1"/><w:u w:val="single"/></w:rPr><w:t xml:space="preserve">Point de départ de la prescription biennale de l’action en restitution des primes après renonciation : la Cour de cassation persiste et signe</w:t></w:r></w:hyperlink></w:p><w:p><w:pPr/><w:hyperlink r:id="rId8" w:history="1"><w:r><w:rPr><w:color w:val="#410a8c"/><w:u w:val="single"/></w:rPr><w:t xml:space="preserve">Matthieu Robineau</w:t></w:r></w:hyperlink></w:p><w:p><w:pPr/><w:r><w:rPr><w:i w:val="1"/><w:iCs w:val="1"/></w:rPr><w:t xml:space="preserve">Bulletin juridique des assurances</w:t></w:r><w:r><w:rPr/><w:t xml:space="preserve">, 2012, 28</w:t></w:r></w:p><w:p><w:pPr/><w:r><w:rPr/><w:t xml:space="preserve">Article dans une revue</w:t></w:r></w:p><w:p><w:pPr/><w:hyperlink r:id="rId138" w:history="1"><w:r><w:rPr><w:color w:val="#410a8c"/><w:u w:val="single"/></w:rPr><w:t xml:space="preserve">hal-01779719v1</w:t></w:r></w:hyperlink></w:p></w:tc></w:tr><w:tr><w:trPr/><w:tc><w:tcPr><w:noWrap/></w:tcPr><w:p><w:pPr><w:spacing w:after="200"/></w:pPr><w:hyperlink r:id="rId139" w:history="1"><w:r><w:rPr><w:color w:val="1e198e"/><w:b w:val="1"/><w:bCs w:val="1"/><w:u w:val="single"/></w:rPr><w:t xml:space="preserve">Pour procéder à un versement de fonds à la suite d’une demande de rachat l’assureur doit vérifier l’identité des signatures…</w:t></w:r></w:hyperlink></w:p><w:p><w:pPr/><w:hyperlink r:id="rId8" w:history="1"><w:r><w:rPr><w:color w:val="#410a8c"/><w:u w:val="single"/></w:rPr><w:t xml:space="preserve">Matthieu Robineau</w:t></w:r></w:hyperlink></w:p><w:p><w:pPr/><w:r><w:rPr><w:i w:val="1"/><w:iCs w:val="1"/></w:rPr><w:t xml:space="preserve">Bulletin juridique des assurances</w:t></w:r><w:r><w:rPr/><w:t xml:space="preserve">, 2012, 24</w:t></w:r></w:p><w:p><w:pPr/><w:r><w:rPr/><w:t xml:space="preserve">Article dans une revue</w:t></w:r></w:p><w:p><w:pPr/><w:hyperlink r:id="rId139" w:history="1"><w:r><w:rPr><w:color w:val="#410a8c"/><w:u w:val="single"/></w:rPr><w:t xml:space="preserve">hal-01779869v1</w:t></w:r></w:hyperlink></w:p></w:tc></w:tr><w:tr><w:trPr/><w:tc><w:tcPr><w:noWrap/></w:tcPr><w:p><w:pPr><w:spacing w:after="200"/></w:pPr><w:hyperlink r:id="rId140" w:history="1"><w:r><w:rPr><w:color w:val="1e198e"/><w:b w:val="1"/><w:bCs w:val="1"/><w:u w:val="single"/></w:rPr><w:t xml:space="preserve">L’omission d’un accident et de l’arrêt de travail consécutif constitue une déclaration inexacte…</w:t></w:r></w:hyperlink></w:p><w:p><w:pPr/><w:hyperlink r:id="rId8" w:history="1"><w:r><w:rPr><w:color w:val="#410a8c"/><w:u w:val="single"/></w:rPr><w:t xml:space="preserve">Matthieu Robineau</w:t></w:r></w:hyperlink></w:p><w:p><w:pPr/><w:r><w:rPr><w:i w:val="1"/><w:iCs w:val="1"/></w:rPr><w:t xml:space="preserve">Bulletin juridique des assurances</w:t></w:r><w:r><w:rPr/><w:t xml:space="preserve">, 2012, 24</w:t></w:r></w:p><w:p><w:pPr/><w:r><w:rPr/><w:t xml:space="preserve">Article dans une revue</w:t></w:r></w:p><w:p><w:pPr/><w:hyperlink r:id="rId140" w:history="1"><w:r><w:rPr><w:color w:val="#410a8c"/><w:u w:val="single"/></w:rPr><w:t xml:space="preserve">hal-01779862v1</w:t></w:r></w:hyperlink></w:p></w:tc></w:tr><w:tr><w:trPr/><w:tc><w:tcPr><w:noWrap/></w:tcPr><w:p><w:pPr><w:spacing w:after="200"/></w:pPr><w:hyperlink r:id="rId141" w:history="1"><w:r><w:rPr><w:color w:val="1e198e"/><w:b w:val="1"/><w:bCs w:val="1"/><w:u w:val="single"/></w:rPr><w:t xml:space="preserve">Articles L. 113-8 et L. 113-9 : la mauvaise stratégie de l’assureur !</w:t></w:r></w:hyperlink></w:p><w:p><w:pPr/><w:hyperlink r:id="rId8" w:history="1"><w:r><w:rPr><w:color w:val="#410a8c"/><w:u w:val="single"/></w:rPr><w:t xml:space="preserve">Matthieu Robineau</w:t></w:r></w:hyperlink></w:p><w:p><w:pPr/><w:r><w:rPr><w:i w:val="1"/><w:iCs w:val="1"/></w:rPr><w:t xml:space="preserve">Bulletin juridique des assurances</w:t></w:r><w:r><w:rPr/><w:t xml:space="preserve">, 2012, 25</w:t></w:r></w:p><w:p><w:pPr/><w:r><w:rPr/><w:t xml:space="preserve">Article dans une revue</w:t></w:r></w:p><w:p><w:pPr/><w:hyperlink r:id="rId141" w:history="1"><w:r><w:rPr><w:color w:val="#410a8c"/><w:u w:val="single"/></w:rPr><w:t xml:space="preserve">hal-01779735v1</w:t></w:r></w:hyperlink></w:p></w:tc></w:tr><w:tr><w:trPr/><w:tc><w:tcPr><w:noWrap/></w:tcPr><w:p><w:pPr><w:spacing w:after="200"/></w:pPr><w:hyperlink r:id="rId142" w:history="1"><w:r><w:rPr><w:color w:val="1e198e"/><w:b w:val="1"/><w:bCs w:val="1"/><w:u w:val="single"/></w:rPr><w:t xml:space="preserve">L'assurance emprunteurs au prisme du droit des régimes matrimoniaux</w:t></w:r></w:hyperlink></w:p><w:p><w:pPr/><w:hyperlink r:id="rId8" w:history="1"><w:r><w:rPr><w:color w:val="#410a8c"/><w:u w:val="single"/></w:rPr><w:t xml:space="preserve">Matthieu Robineau</w:t></w:r></w:hyperlink></w:p><w:p><w:pPr/><w:r><w:rPr><w:i w:val="1"/><w:iCs w:val="1"/></w:rPr><w:t xml:space="preserve">Bulletin juridique des assurances</w:t></w:r><w:r><w:rPr/><w:t xml:space="preserve">, 2012, 26</w:t></w:r></w:p><w:p><w:pPr/><w:r><w:rPr/><w:t xml:space="preserve">Article dans une revue</w:t></w:r></w:p><w:p><w:pPr/><w:hyperlink r:id="rId142" w:history="1"><w:r><w:rPr><w:color w:val="#410a8c"/><w:u w:val="single"/></w:rPr><w:t xml:space="preserve">hal-01779729v1</w:t></w:r></w:hyperlink></w:p></w:tc></w:tr><w:tr><w:trPr/><w:tc><w:tcPr><w:noWrap/></w:tcPr><w:p><w:pPr><w:spacing w:after="200"/></w:pPr><w:hyperlink r:id="rId143" w:history="1"><w:r><w:rPr><w:color w:val="1e198e"/><w:b w:val="1"/><w:bCs w:val="1"/><w:u w:val="single"/></w:rPr><w:t xml:space="preserve">Remise en vigueur du contrat après transfert de la chose assurée: la Cour de cassation précise le moment de l'appréciation de l'exactitude de la déclaration des risques</w:t></w:r></w:hyperlink></w:p><w:p><w:pPr/><w:hyperlink r:id="rId8" w:history="1"><w:r><w:rPr><w:color w:val="#410a8c"/><w:u w:val="single"/></w:rPr><w:t xml:space="preserve">Matthieu Robineau</w:t></w:r></w:hyperlink></w:p><w:p><w:pPr/><w:r><w:rPr><w:i w:val="1"/><w:iCs w:val="1"/></w:rPr><w:t xml:space="preserve">Bulletin juridique des assurances</w:t></w:r><w:r><w:rPr/><w:t xml:space="preserve">, 2012, 27</w:t></w:r></w:p><w:p><w:pPr/><w:r><w:rPr/><w:t xml:space="preserve">Article dans une revue</w:t></w:r></w:p><w:p><w:pPr/><w:hyperlink r:id="rId143" w:history="1"><w:r><w:rPr><w:color w:val="#410a8c"/><w:u w:val="single"/></w:rPr><w:t xml:space="preserve">hal-01779726v1</w:t></w:r></w:hyperlink></w:p></w:tc></w:tr><w:tr><w:trPr/><w:tc><w:tcPr><w:noWrap/></w:tcPr><w:p><w:pPr><w:spacing w:after="200"/></w:pPr><w:hyperlink r:id="rId144" w:history="1"><w:r><w:rPr><w:color w:val="1e198e"/><w:b w:val="1"/><w:bCs w:val="1"/><w:u w:val="single"/></w:rPr><w:t xml:space="preserve">La perte d'usage: admission de principe de son indemnisation</w:t></w:r></w:hyperlink></w:p><w:p><w:pPr/><w:hyperlink r:id="rId8" w:history="1"><w:r><w:rPr><w:color w:val="#410a8c"/><w:u w:val="single"/></w:rPr><w:t xml:space="preserve">Matthieu Robineau</w:t></w:r></w:hyperlink></w:p><w:p><w:pPr/><w:r><w:rPr><w:i w:val="1"/><w:iCs w:val="1"/></w:rPr><w:t xml:space="preserve">Bulletin juridique des assurances</w:t></w:r><w:r><w:rPr/><w:t xml:space="preserve">, 2012, 26</w:t></w:r></w:p><w:p><w:pPr/><w:r><w:rPr/><w:t xml:space="preserve">Article dans une revue</w:t></w:r></w:p><w:p><w:pPr/><w:hyperlink r:id="rId144" w:history="1"><w:r><w:rPr><w:color w:val="#410a8c"/><w:u w:val="single"/></w:rPr><w:t xml:space="preserve">hal-01779731v1</w:t></w:r></w:hyperlink></w:p></w:tc></w:tr><w:tr><w:trPr/><w:tc><w:tcPr><w:noWrap/></w:tcPr><w:p><w:pPr><w:spacing w:after="200"/></w:pPr><w:hyperlink r:id="rId145" w:history="1"><w:r><w:rPr><w:color w:val="1e198e"/><w:b w:val="1"/><w:bCs w:val="1"/><w:u w:val="single"/></w:rPr><w:t xml:space="preserve">Responsabilité pour faute de l’assureur qui délivre une attestation ne mentionnant pas que la garantie est suspendue</w:t></w:r></w:hyperlink></w:p><w:p><w:pPr/><w:hyperlink r:id="rId8" w:history="1"><w:r><w:rPr><w:color w:val="#410a8c"/><w:u w:val="single"/></w:rPr><w:t xml:space="preserve">Matthieu Robineau</w:t></w:r></w:hyperlink></w:p><w:p><w:pPr/><w:r><w:rPr><w:i w:val="1"/><w:iCs w:val="1"/></w:rPr><w:t xml:space="preserve">Bulletin juridique des assurances</w:t></w:r><w:r><w:rPr/><w:t xml:space="preserve">, 2012, 28</w:t></w:r></w:p><w:p><w:pPr/><w:r><w:rPr/><w:t xml:space="preserve">Article dans une revue</w:t></w:r></w:p><w:p><w:pPr/><w:hyperlink r:id="rId145" w:history="1"><w:r><w:rPr><w:color w:val="#410a8c"/><w:u w:val="single"/></w:rPr><w:t xml:space="preserve">hal-01779722v1</w:t></w:r></w:hyperlink></w:p></w:tc></w:tr><w:tr><w:trPr/><w:tc><w:tcPr><w:noWrap/></w:tcPr><w:p><w:pPr><w:spacing w:after="200"/></w:pPr><w:hyperlink r:id="rId146" w:history="1"><w:r><w:rPr><w:color w:val="1e198e"/><w:b w:val="1"/><w:bCs w:val="1"/><w:u w:val="single"/></w:rPr><w:t xml:space="preserve">Copropriété : la clause d’exclusion n’était pas formelle et limitée</w:t></w:r></w:hyperlink></w:p><w:p><w:pPr/><w:hyperlink r:id="rId8" w:history="1"><w:r><w:rPr><w:color w:val="#410a8c"/><w:u w:val="single"/></w:rPr><w:t xml:space="preserve">Matthieu Robineau</w:t></w:r></w:hyperlink></w:p><w:p><w:pPr/><w:r><w:rPr><w:i w:val="1"/><w:iCs w:val="1"/></w:rPr><w:t xml:space="preserve">Bulletin juridique des assurances</w:t></w:r><w:r><w:rPr/><w:t xml:space="preserve">, 2011, 23</w:t></w:r></w:p><w:p><w:pPr/><w:r><w:rPr/><w:t xml:space="preserve">Article dans une revue</w:t></w:r></w:p><w:p><w:pPr/><w:hyperlink r:id="rId146" w:history="1"><w:r><w:rPr><w:color w:val="#410a8c"/><w:u w:val="single"/></w:rPr><w:t xml:space="preserve">hal-01779879v1</w:t></w:r></w:hyperlink></w:p></w:tc></w:tr><w:tr><w:trPr/><w:tc><w:tcPr><w:noWrap/></w:tcPr><w:p><w:pPr><w:spacing w:after="200"/></w:pPr><w:hyperlink r:id="rId147" w:history="1"><w:r><w:rPr><w:color w:val="1e198e"/><w:b w:val="1"/><w:bCs w:val="1"/><w:u w:val="single"/></w:rPr><w:t xml:space="preserve">Le principe de la réparation intégrale n’implique pas de contrôle sur l’utilisation des fonds alloués à la victime qui conserve leur libre utilisation</w:t></w:r></w:hyperlink></w:p><w:p><w:pPr/><w:hyperlink r:id="rId8" w:history="1"><w:r><w:rPr><w:color w:val="#410a8c"/><w:u w:val="single"/></w:rPr><w:t xml:space="preserve">Matthieu Robineau</w:t></w:r></w:hyperlink></w:p><w:p><w:pPr/><w:r><w:rPr><w:i w:val="1"/><w:iCs w:val="1"/></w:rPr><w:t xml:space="preserve">Bulletin juridique des assurances</w:t></w:r><w:r><w:rPr/><w:t xml:space="preserve">, 2011, 22</w:t></w:r></w:p><w:p><w:pPr/><w:r><w:rPr/><w:t xml:space="preserve">Article dans une revue</w:t></w:r></w:p><w:p><w:pPr/><w:hyperlink r:id="rId147" w:history="1"><w:r><w:rPr><w:color w:val="#410a8c"/><w:u w:val="single"/></w:rPr><w:t xml:space="preserve">hal-01779886v1</w:t></w:r></w:hyperlink></w:p></w:tc></w:tr><w:tr><w:trPr/><w:tc><w:tcPr><w:noWrap/></w:tcPr><w:p><w:pPr><w:spacing w:after="200"/></w:pPr><w:hyperlink r:id="rId148" w:history="1"><w:r><w:rPr><w:color w:val="1e198e"/><w:b w:val="1"/><w:bCs w:val="1"/><w:u w:val="single"/></w:rPr><w:t xml:space="preserve">Recherche par tout moyen de la date de consolidation éventuelle de l’état de l’assuré</w:t></w:r></w:hyperlink></w:p><w:p><w:pPr/><w:hyperlink r:id="rId8" w:history="1"><w:r><w:rPr><w:color w:val="#410a8c"/><w:u w:val="single"/></w:rPr><w:t xml:space="preserve">Matthieu Robineau</w:t></w:r></w:hyperlink></w:p><w:p><w:pPr/><w:r><w:rPr><w:i w:val="1"/><w:iCs w:val="1"/></w:rPr><w:t xml:space="preserve">Bulletin juridique des assurances</w:t></w:r><w:r><w:rPr/><w:t xml:space="preserve">, 2011, 23</w:t></w:r></w:p><w:p><w:pPr/><w:r><w:rPr/><w:t xml:space="preserve">Article dans une revue</w:t></w:r></w:p><w:p><w:pPr/><w:hyperlink r:id="rId148" w:history="1"><w:r><w:rPr><w:color w:val="#410a8c"/><w:u w:val="single"/></w:rPr><w:t xml:space="preserve">hal-01779882v1</w:t></w:r></w:hyperlink></w:p></w:tc></w:tr><w:tr><w:trPr/><w:tc><w:tcPr><w:noWrap/></w:tcPr><w:p><w:pPr><w:spacing w:after="200"/></w:pPr><w:hyperlink r:id="rId149" w:history="1"><w:r><w:rPr><w:color w:val="1e198e"/><w:b w:val="1"/><w:bCs w:val="1"/><w:u w:val="single"/></w:rPr><w:t xml:space="preserve">Pas de subrogation pour l’assureur lorsqu’il a versé une somme à laquelle il n’était pas contractuellement tenu</w:t></w:r></w:hyperlink></w:p><w:p><w:pPr/><w:hyperlink r:id="rId8" w:history="1"><w:r><w:rPr><w:color w:val="#410a8c"/><w:u w:val="single"/></w:rPr><w:t xml:space="preserve">Matthieu Robineau</w:t></w:r></w:hyperlink></w:p><w:p><w:pPr/><w:r><w:rPr><w:i w:val="1"/><w:iCs w:val="1"/></w:rPr><w:t xml:space="preserve">Bulletin juridique des assurances</w:t></w:r><w:r><w:rPr/><w:t xml:space="preserve">, 2011, 23</w:t></w:r></w:p><w:p><w:pPr/><w:r><w:rPr/><w:t xml:space="preserve">Article dans une revue</w:t></w:r></w:p><w:p><w:pPr/><w:hyperlink r:id="rId149" w:history="1"><w:r><w:rPr><w:color w:val="#410a8c"/><w:u w:val="single"/></w:rPr><w:t xml:space="preserve">hal-01779874v1</w:t></w:r></w:hyperlink></w:p></w:tc></w:tr><w:tr><w:trPr/><w:tc><w:tcPr><w:noWrap/></w:tcPr><w:p><w:pPr><w:spacing w:after="200"/></w:pPr><w:hyperlink r:id="rId150" w:history="1"><w:r><w:rPr><w:color w:val="1e198e"/><w:b w:val="1"/><w:bCs w:val="1"/><w:u w:val="single"/></w:rPr><w:t xml:space="preserve">Indemnités de fin de carrière</w:t></w:r></w:hyperlink></w:p><w:p><w:pPr/><w:hyperlink r:id="rId8" w:history="1"><w:r><w:rPr><w:color w:val="#410a8c"/><w:u w:val="single"/></w:rPr><w:t xml:space="preserve">Matthieu Robineau</w:t></w:r></w:hyperlink></w:p><w:p><w:pPr/><w:r><w:rPr><w:i w:val="1"/><w:iCs w:val="1"/></w:rPr><w:t xml:space="preserve">Revue générale du droit des assurances</w:t></w:r><w:r><w:rPr/><w:t xml:space="preserve">, 2011</w:t></w:r></w:p><w:p><w:pPr/><w:r><w:rPr/><w:t xml:space="preserve">Article dans une revue</w:t></w:r></w:p><w:p><w:pPr/><w:hyperlink r:id="rId150" w:history="1"><w:r><w:rPr><w:color w:val="#410a8c"/><w:u w:val="single"/></w:rPr><w:t xml:space="preserve">hal-01777651v1</w:t></w:r></w:hyperlink></w:p></w:tc></w:tr><w:tr><w:trPr/><w:tc><w:tcPr><w:noWrap/></w:tcPr><w:p><w:pPr><w:spacing w:after="200"/></w:pPr><w:hyperlink r:id="rId151" w:history="1"><w:r><w:rPr><w:color w:val="1e198e"/><w:b w:val="1"/><w:bCs w:val="1"/><w:u w:val="single"/></w:rPr><w:t xml:space="preserve">A propos du bénéficiaire à titre gratuit d'un contrat d'assurance-décès</w:t></w:r></w:hyperlink></w:p><w:p><w:pPr/><w:hyperlink r:id="rId8" w:history="1"><w:r><w:rPr><w:color w:val="#410a8c"/><w:u w:val="single"/></w:rPr><w:t xml:space="preserve">Matthieu Robineau</w:t></w:r></w:hyperlink></w:p><w:p><w:pPr/><w:r><w:rPr><w:i w:val="1"/><w:iCs w:val="1"/></w:rPr><w:t xml:space="preserve">Bulletin juridique des assurances</w:t></w:r><w:r><w:rPr/><w:t xml:space="preserve">, 2011, 22</w:t></w:r></w:p><w:p><w:pPr/><w:r><w:rPr/><w:t xml:space="preserve">Article dans une revue</w:t></w:r></w:p><w:p><w:pPr/><w:hyperlink r:id="rId151" w:history="1"><w:r><w:rPr><w:color w:val="#410a8c"/><w:u w:val="single"/></w:rPr><w:t xml:space="preserve">hal-01779891v1</w:t></w:r></w:hyperlink></w:p></w:tc></w:tr><w:tr><w:trPr/><w:tc><w:tcPr><w:noWrap/></w:tcPr><w:p><w:pPr><w:spacing w:after="200"/></w:pPr><w:hyperlink r:id="rId152" w:history="1"><w:r><w:rPr><w:color w:val="1e198e"/><w:b w:val="1"/><w:bCs w:val="1"/><w:u w:val="single"/></w:rPr><w:t xml:space="preserve">Perte de chance et prévoyance collective</w:t></w:r></w:hyperlink></w:p><w:p><w:pPr/><w:hyperlink r:id="rId8" w:history="1"><w:r><w:rPr><w:color w:val="#410a8c"/><w:u w:val="single"/></w:rPr><w:t xml:space="preserve">Matthieu Robineau</w:t></w:r></w:hyperlink></w:p><w:p><w:pPr/><w:r><w:rPr><w:i w:val="1"/><w:iCs w:val="1"/></w:rPr><w:t xml:space="preserve">Recueil Dalloz</w:t></w:r><w:r><w:rPr/><w:t xml:space="preserve">, 2011, pp.1955</w:t></w:r></w:p><w:p><w:pPr/><w:r><w:rPr/><w:t xml:space="preserve">Article dans une revue</w:t></w:r></w:p><w:p><w:pPr/><w:hyperlink r:id="rId152" w:history="1"><w:r><w:rPr><w:color w:val="#410a8c"/><w:u w:val="single"/></w:rPr><w:t xml:space="preserve">hal-01777511v1</w:t></w:r></w:hyperlink></w:p></w:tc></w:tr><w:tr><w:trPr/><w:tc><w:tcPr><w:noWrap/></w:tcPr><w:p><w:pPr><w:spacing w:after="200"/></w:pPr><w:hyperlink r:id="rId153" w:history="1"><w:r><w:rPr><w:color w:val="1e198e"/><w:b w:val="1"/><w:bCs w:val="1"/><w:u w:val="single"/></w:rPr><w:t xml:space="preserve">La faculté de renonciation encore et toujours</w:t></w:r></w:hyperlink></w:p><w:p><w:pPr/><w:hyperlink r:id="rId8" w:history="1"><w:r><w:rPr><w:color w:val="#410a8c"/><w:u w:val="single"/></w:rPr><w:t xml:space="preserve">Matthieu Robineau</w:t></w:r></w:hyperlink></w:p><w:p><w:pPr/><w:r><w:rPr><w:i w:val="1"/><w:iCs w:val="1"/></w:rPr><w:t xml:space="preserve">Bulletin juridique des assurances</w:t></w:r><w:r><w:rPr/><w:t xml:space="preserve">, 2011, 22</w:t></w:r></w:p><w:p><w:pPr/><w:r><w:rPr/><w:t xml:space="preserve">Article dans une revue</w:t></w:r></w:p><w:p><w:pPr/><w:hyperlink r:id="rId153" w:history="1"><w:r><w:rPr><w:color w:val="#410a8c"/><w:u w:val="single"/></w:rPr><w:t xml:space="preserve">hal-01779900v1</w:t></w:r></w:hyperlink></w:p></w:tc></w:tr><w:tr><w:trPr/><w:tc><w:tcPr><w:noWrap/></w:tcPr><w:p><w:pPr><w:spacing w:after="200"/></w:pPr><w:hyperlink r:id="rId154" w:history="1"><w:r><w:rPr><w:color w:val="1e198e"/><w:b w:val="1"/><w:bCs w:val="1"/><w:u w:val="single"/></w:rPr><w:t xml:space="preserve">L'assurance à la croisée des chemins</w:t></w:r></w:hyperlink></w:p><w:p><w:pPr/><w:hyperlink r:id="rId8" w:history="1"><w:r><w:rPr><w:color w:val="#410a8c"/><w:u w:val="single"/></w:rPr><w:t xml:space="preserve">Matthieu Robineau</w:t></w:r></w:hyperlink></w:p><w:p><w:pPr/><w:r><w:rPr><w:i w:val="1"/><w:iCs w:val="1"/></w:rPr><w:t xml:space="preserve">Recueil Dalloz</w:t></w:r><w:r><w:rPr/><w:t xml:space="preserve">, 2011, pp.1592</w:t></w:r></w:p><w:p><w:pPr/><w:r><w:rPr/><w:t xml:space="preserve">Article dans une revue</w:t></w:r></w:p><w:p><w:pPr/><w:hyperlink r:id="rId154" w:history="1"><w:r><w:rPr><w:color w:val="#410a8c"/><w:u w:val="single"/></w:rPr><w:t xml:space="preserve">hal-01777517v1</w:t></w:r></w:hyperlink></w:p></w:tc></w:tr><w:tr><w:trPr/><w:tc><w:tcPr><w:noWrap/></w:tcPr><w:p><w:pPr><w:spacing w:after="200"/></w:pPr><w:hyperlink r:id="rId155" w:history="1"><w:r><w:rPr><w:color w:val="1e198e"/><w:b w:val="1"/><w:bCs w:val="1"/><w:u w:val="single"/></w:rPr><w:t xml:space="preserve">La prescription de l’action du souscripteur renonçant en restitution des sommes versées</w:t></w:r></w:hyperlink></w:p><w:p><w:pPr/><w:hyperlink r:id="rId8" w:history="1"><w:r><w:rPr><w:color w:val="#410a8c"/><w:u w:val="single"/></w:rPr><w:t xml:space="preserve">Matthieu Robineau</w:t></w:r></w:hyperlink></w:p><w:p><w:pPr/><w:r><w:rPr><w:i w:val="1"/><w:iCs w:val="1"/></w:rPr><w:t xml:space="preserve">Bulletin juridique des assurances</w:t></w:r><w:r><w:rPr/><w:t xml:space="preserve">, 2011, 22</w:t></w:r></w:p><w:p><w:pPr/><w:r><w:rPr/><w:t xml:space="preserve">Article dans une revue</w:t></w:r></w:p><w:p><w:pPr/><w:hyperlink r:id="rId155" w:history="1"><w:r><w:rPr><w:color w:val="#410a8c"/><w:u w:val="single"/></w:rPr><w:t xml:space="preserve">hal-01779890v1</w:t></w:r></w:hyperlink></w:p></w:tc></w:tr><w:tr><w:trPr/><w:tc><w:tcPr><w:noWrap/></w:tcPr><w:p><w:pPr><w:spacing w:after="200"/></w:pPr><w:hyperlink r:id="rId156" w:history="1"><w:r><w:rPr><w:color w:val="1e198e"/><w:b w:val="1"/><w:bCs w:val="1"/><w:u w:val="single"/></w:rPr><w:t xml:space="preserve">Le statut normatif de la nomenclature Dintilhac des préjudices</w:t></w:r></w:hyperlink></w:p><w:p><w:pPr/><w:hyperlink r:id="rId8" w:history="1"><w:r><w:rPr><w:color w:val="#410a8c"/><w:u w:val="single"/></w:rPr><w:t xml:space="preserve">Matthieu Robineau</w:t></w:r></w:hyperlink></w:p><w:p><w:pPr/><w:r><w:rPr><w:i w:val="1"/><w:iCs w:val="1"/></w:rPr><w:t xml:space="preserve">La Semaine juridique. Édition générale</w:t></w:r><w:r><w:rPr/><w:t xml:space="preserve">, 2010, 22, pp.612</w:t></w:r></w:p><w:p><w:pPr/><w:r><w:rPr/><w:t xml:space="preserve">Article dans une revue</w:t></w:r></w:p><w:p><w:pPr/><w:hyperlink r:id="rId156" w:history="1"><w:r><w:rPr><w:color w:val="#410a8c"/><w:u w:val="single"/></w:rPr><w:t xml:space="preserve">hal-01777558v1</w:t></w:r></w:hyperlink></w:p></w:tc></w:tr><w:tr><w:trPr/><w:tc><w:tcPr><w:noWrap/></w:tcPr><w:p><w:pPr><w:spacing w:after="200"/></w:pPr><w:hyperlink r:id="rId157" w:history="1"><w:r><w:rPr><w:color w:val="1e198e"/><w:b w:val="1"/><w:bCs w:val="1"/><w:u w:val="single"/></w:rPr><w:t xml:space="preserve">Régime des récompenses dues par les époux dont l'un a souscrit un contrat d'assurance-vie au profit de l'autre</w:t></w:r></w:hyperlink></w:p><w:p><w:pPr/><w:hyperlink r:id="rId8" w:history="1"><w:r><w:rPr><w:color w:val="#410a8c"/><w:u w:val="single"/></w:rPr><w:t xml:space="preserve">Matthieu Robineau</w:t></w:r></w:hyperlink></w:p><w:p><w:pPr/><w:r><w:rPr><w:i w:val="1"/><w:iCs w:val="1"/></w:rPr><w:t xml:space="preserve">La Semaine juridique. Édition générale</w:t></w:r><w:r><w:rPr/><w:t xml:space="preserve">, 2005, 43, pp.10146</w:t></w:r></w:p><w:p><w:pPr/><w:r><w:rPr/><w:t xml:space="preserve">Article dans une revue</w:t></w:r></w:p><w:p><w:pPr/><w:hyperlink r:id="rId157" w:history="1"><w:r><w:rPr><w:color w:val="#410a8c"/><w:u w:val="single"/></w:rPr><w:t xml:space="preserve">hal-01777561v1</w:t></w:r></w:hyperlink></w:p></w:tc></w:tr><w:tr><w:trPr/><w:tc><w:tcPr><w:noWrap/></w:tcPr><w:p><w:pPr><w:spacing w:after="200"/></w:pPr><w:hyperlink r:id="rId158" w:history="1"><w:r><w:rPr><w:color w:val="1e198e"/><w:b w:val="1"/><w:bCs w:val="1"/><w:u w:val="single"/></w:rPr><w:t xml:space="preserve">Volonté du souscripteur et acceptation du bénéficiaire : un subtil pas de deux</w:t></w:r></w:hyperlink></w:p><w:p><w:pPr/><w:hyperlink r:id="rId8" w:history="1"><w:r><w:rPr><w:color w:val="#410a8c"/><w:u w:val="single"/></w:rPr><w:t xml:space="preserve">Matthieu Robineau</w:t></w:r></w:hyperlink></w:p><w:p><w:pPr/><w:r><w:rPr><w:i w:val="1"/><w:iCs w:val="1"/></w:rPr><w:t xml:space="preserve">Recueil Dalloz</w:t></w:r><w:r><w:rPr/><w:t xml:space="preserve">, 2005, 2928</w:t></w:r></w:p><w:p><w:pPr/><w:r><w:rPr/><w:t xml:space="preserve">Article dans une revue</w:t></w:r></w:p><w:p><w:pPr/><w:hyperlink r:id="rId158" w:history="1"><w:r><w:rPr><w:color w:val="#410a8c"/><w:u w:val="single"/></w:rPr><w:t xml:space="preserve">hal-01777513v1</w:t></w:r></w:hyperlink></w:p></w:tc></w:tr><w:tr><w:trPr/><w:tc><w:tcPr><w:noWrap/></w:tcPr><w:p><w:pPr><w:spacing w:after="200"/></w:pPr><w:hyperlink r:id="rId159" w:history="1"><w:r><w:rPr><w:color w:val="1e198e"/><w:b w:val="1"/><w:bCs w:val="1"/><w:u w:val="single"/></w:rPr><w:t xml:space="preserve">Regard critique sur la jurisprudence protectrice des assurés contre le vol</w:t></w:r></w:hyperlink></w:p><w:p><w:pPr/><w:hyperlink r:id="rId8" w:history="1"><w:r><w:rPr><w:color w:val="#410a8c"/><w:u w:val="single"/></w:rPr><w:t xml:space="preserve">Matthieu Robineau</w:t></w:r></w:hyperlink></w:p><w:p><w:pPr/><w:r><w:rPr><w:i w:val="1"/><w:iCs w:val="1"/></w:rPr><w:t xml:space="preserve">La Semaine juridique. Édition générale</w:t></w:r><w:r><w:rPr/><w:t xml:space="preserve">, 2005, 27, pp.151</w:t></w:r></w:p><w:p><w:pPr/><w:r><w:rPr/><w:t xml:space="preserve">Article dans une revue</w:t></w:r></w:p><w:p><w:pPr/><w:hyperlink r:id="rId159" w:history="1"><w:r><w:rPr><w:color w:val="#410a8c"/><w:u w:val="single"/></w:rPr><w:t xml:space="preserve">hal-01777585v1</w:t></w:r></w:hyperlink></w:p></w:tc></w:tr><w:tr><w:trPr/><w:tc><w:tcPr><w:noWrap/></w:tcPr><w:p><w:pPr><w:spacing w:after="200"/></w:pPr><w:hyperlink r:id="rId160" w:history="1"><w:r><w:rPr><w:color w:val="1e198e"/><w:b w:val="1"/><w:bCs w:val="1"/><w:u w:val="single"/></w:rPr><w:t xml:space="preserve">Assurance vie et démembrement de propriété</w:t></w:r></w:hyperlink></w:p><w:p><w:pPr/><w:hyperlink r:id="rId8" w:history="1"><w:r><w:rPr><w:color w:val="#410a8c"/><w:u w:val="single"/></w:rPr><w:t xml:space="preserve">Matthieu Robineau</w:t></w:r></w:hyperlink></w:p><w:p><w:pPr/><w:r><w:rPr><w:i w:val="1"/><w:iCs w:val="1"/></w:rPr><w:t xml:space="preserve">Revue générale du droit des assurances</w:t></w:r><w:r><w:rPr/><w:t xml:space="preserve">, 2005, pp.21</w:t></w:r></w:p><w:p><w:pPr/><w:r><w:rPr/><w:t xml:space="preserve">Article dans une revue</w:t></w:r></w:p><w:p><w:pPr/><w:hyperlink r:id="rId160" w:history="1"><w:r><w:rPr><w:color w:val="#410a8c"/><w:u w:val="single"/></w:rPr><w:t xml:space="preserve">hal-01777652v1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Ouverture du colloque Foucault face à la norme</w:t></w:r></w:hyperlink></w:p><w:p><w:pPr/><w:hyperlink r:id="rId8" w:history="1"><w:r><w:rPr><w:color w:val="#410a8c"/><w:u w:val="single"/></w:rPr><w:t xml:space="preserve">Matthieu Robineau</w:t></w:r></w:hyperlink></w:p><w:p><w:pPr/><w:r><w:rPr><w:i w:val="1"/><w:iCs w:val="1"/></w:rPr><w:t xml:space="preserve">Foucault face à la norme</w:t></w:r><w:r><w:rPr/><w:t xml:space="preserve">, Centre de recherche juridique Pothier (CRJP), Université d'Orléans; Centre de droit privé et des sciences criminelles (CEPRISCA), Université d'Amiens, Nov 2018, Orléans, France</w:t></w:r></w:p><w:p><w:pPr/><w:r><w:rPr/><w:t xml:space="preserve">Communication dans un congrès</w:t></w:r></w:p><w:p><w:pPr/><w:hyperlink r:id="rId161" w:history="1"><w:r><w:rPr><w:color w:val="#410a8c"/><w:u w:val="single"/></w:rPr><w:t xml:space="preserve">hal-02185513v1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L'ingénierie patrimoniale</w:t></w:r></w:hyperlink></w:p><w:p><w:pPr/><w:hyperlink r:id="rId41" w:history="1"><w:r><w:rPr><w:color w:val="#410a8c"/><w:u w:val="single"/></w:rPr><w:t xml:space="preserve">Sandie Lacroix-de Sousa</w:t></w:r></w:hyperlink><w:r><w:rPr/><w:t xml:space="preserve">,</w:t></w:r><w:hyperlink r:id="rId8" w:history="1"><w:r><w:rPr><w:color w:val="#410a8c"/><w:u w:val="single"/></w:rPr><w:t xml:space="preserve">Matthieu Robineau</w:t></w:r></w:hyperlink></w:p><w:p><w:pPr/><w:r><w:rPr/><w:t xml:space="preserve">LexisNexis, 2020, 978-2-7110-3190-0</w:t></w:r></w:p><w:p><w:pPr/><w:r><w:rPr/><w:t xml:space="preserve">Ouvrages</w:t></w:r></w:p><w:p><w:pPr/><w:hyperlink r:id="rId162" w:history="1"><w:r><w:rPr><w:color w:val="#410a8c"/><w:u w:val="single"/></w:rPr><w:t xml:space="preserve">hal-03185983v1</w:t></w:r></w:hyperlink></w:p></w:tc></w:tr><w:tr><w:trPr/><w:tc><w:tcPr><w:noWrap/></w:tcPr><w:p><w:pPr><w:spacing w:after="200"/></w:pPr><w:hyperlink r:id="rId163" w:history="1"><w:r><w:rPr><w:color w:val="1e198e"/><w:b w:val="1"/><w:bCs w:val="1"/><w:u w:val="single"/></w:rPr><w:t xml:space="preserve">Code des assurances 2020</w:t></w:r></w:hyperlink></w:p><w:p><w:pPr/><w:hyperlink r:id="rId8" w:history="1"><w:r><w:rPr><w:color w:val="#410a8c"/><w:u w:val="single"/></w:rPr><w:t xml:space="preserve">Matthieu Robineau</w:t></w:r></w:hyperlink><w:r><w:rPr/><w:t xml:space="preserve">,</w:t></w:r><w:hyperlink r:id="rId164" w:history="1"><w:r><w:rPr><w:color w:val="#410a8c"/><w:u w:val="single"/></w:rPr><w:t xml:space="preserve">Sabine Abravanel-Jolly</w:t></w:r></w:hyperlink><w:r><w:rPr/><w:t xml:space="preserve">,</w:t></w:r><w:hyperlink r:id="rId165" w:history="1"><w:r><w:rPr><w:color w:val="#410a8c"/><w:u w:val="single"/></w:rPr><w:t xml:space="preserve">Axelle Astegiano-La Rizza</w:t></w:r></w:hyperlink><w:r><w:rPr/><w:t xml:space="preserve">,</w:t></w:r><w:hyperlink r:id="rId166" w:history="1"><w:r><w:rPr><w:color w:val="#410a8c"/><w:u w:val="single"/></w:rPr><w:t xml:space="preserve">Sonia Ben Hadj Yahia</w:t></w:r></w:hyperlink><w:r><w:rPr/><w:t xml:space="preserve">,</w:t></w:r><w:hyperlink r:id="rId167" w:history="1"><w:r><w:rPr><w:color w:val="#410a8c"/><w:u w:val="single"/></w:rPr><w:t xml:space="preserve">Sébastien Beaugendre</w:t></w:r></w:hyperlink><w:r><w:rPr/><w:t xml:space="preserve">et al.</w:t></w:r></w:p><w:p><w:pPr/><w:r><w:rPr/><w:t xml:space="preserve">LexisNexis, pp.LX-2764, 2020, Les codes bleus, 978-2-7110-2937-2</w:t></w:r></w:p><w:p><w:pPr/><w:r><w:rPr/><w:t xml:space="preserve">Ouvrages</w:t></w:r></w:p><w:p><w:pPr/><w:hyperlink r:id="rId163" w:history="1"><w:r><w:rPr><w:color w:val="#410a8c"/><w:u w:val="single"/></w:rPr><w:t xml:space="preserve">hal-02093186v1</w:t></w:r></w:hyperlink></w:p></w:tc></w:tr><w:tr><w:trPr/><w:tc><w:tcPr><w:noWrap/></w:tcPr><w:p><w:pPr><w:spacing w:after="200"/></w:pPr><w:hyperlink r:id="rId168" w:history="1"><w:r><w:rPr><w:color w:val="1e198e"/><w:b w:val="1"/><w:bCs w:val="1"/><w:u w:val="single"/></w:rPr><w:t xml:space="preserve">Code des assurances 2018</w:t></w:r></w:hyperlink></w:p><w:p><w:pPr/><w:hyperlink r:id="rId8" w:history="1"><w:r><w:rPr><w:color w:val="#410a8c"/><w:u w:val="single"/></w:rPr><w:t xml:space="preserve">Matthieu Robineau</w:t></w:r></w:hyperlink><w:r><w:rPr/><w:t xml:space="preserve">,</w:t></w:r><w:hyperlink r:id="rId164" w:history="1"><w:r><w:rPr><w:color w:val="#410a8c"/><w:u w:val="single"/></w:rPr><w:t xml:space="preserve">Sabine Abravanel-Jolly</w:t></w:r></w:hyperlink><w:r><w:rPr/><w:t xml:space="preserve">,</w:t></w:r><w:hyperlink r:id="rId165" w:history="1"><w:r><w:rPr><w:color w:val="#410a8c"/><w:u w:val="single"/></w:rPr><w:t xml:space="preserve">Axelle Astegiano-La Rizza</w:t></w:r></w:hyperlink><w:r><w:rPr/><w:t xml:space="preserve">,</w:t></w:r><w:hyperlink r:id="rId166" w:history="1"><w:r><w:rPr><w:color w:val="#410a8c"/><w:u w:val="single"/></w:rPr><w:t xml:space="preserve">Sonia Ben Hadj Yahia</w:t></w:r></w:hyperlink><w:r><w:rPr/><w:t xml:space="preserve">,</w:t></w:r><w:hyperlink r:id="rId167" w:history="1"><w:r><w:rPr><w:color w:val="#410a8c"/><w:u w:val="single"/></w:rPr><w:t xml:space="preserve">Sébastien Beaugendre</w:t></w:r></w:hyperlink><w:r><w:rPr/><w:t xml:space="preserve">et al.</w:t></w:r></w:p><w:p><w:pPr/><w:r><w:rPr/><w:t xml:space="preserve">LexisNexis, pp.LVIII-2697, 2018, Les codes bleus Litec, 978-2-7110-2898-6</w:t></w:r></w:p><w:p><w:pPr/><w:r><w:rPr/><w:t xml:space="preserve">Ouvrages</w:t></w:r></w:p><w:p><w:pPr/><w:hyperlink r:id="rId168" w:history="1"><w:r><w:rPr><w:color w:val="#410a8c"/><w:u w:val="single"/></w:rPr><w:t xml:space="preserve">hal-01777801v1</w:t></w:r></w:hyperlink></w:p></w:tc></w:tr><w:tr><w:trPr/><w:tc><w:tcPr><w:noWrap/></w:tcPr><w:p><w:pPr><w:spacing w:after="200"/></w:pPr><w:hyperlink r:id="rId169" w:history="1"><w:r><w:rPr><w:color w:val="1e198e"/><w:b w:val="1"/><w:bCs w:val="1"/><w:u w:val="single"/></w:rPr><w:t xml:space="preserve">Gestion juridique, fiscale et sociale: DSCG épreuve 1</w:t></w:r></w:hyperlink></w:p><w:p><w:pPr/><w:hyperlink r:id="rId8" w:history="1"><w:r><w:rPr><w:color w:val="#410a8c"/><w:u w:val="single"/></w:rPr><w:t xml:space="preserve">Matthieu Robineau</w:t></w:r></w:hyperlink><w:r><w:rPr/><w:t xml:space="preserve">,</w:t></w:r><w:hyperlink r:id="rId170" w:history="1"><w:r><w:rPr><w:color w:val="#410a8c"/><w:u w:val="single"/></w:rPr><w:t xml:space="preserve">Valérie Bouchard</w:t></w:r></w:hyperlink><w:r><w:rPr/><w:t xml:space="preserve">,</w:t></w:r><w:hyperlink r:id="rId171" w:history="1"><w:r><w:rPr><w:color w:val="#410a8c"/><w:u w:val="single"/></w:rPr><w:t xml:space="preserve">Nathalie Hector</w:t></w:r></w:hyperlink><w:r><w:rPr/><w:t xml:space="preserve">,</w:t></w:r><w:hyperlink r:id="rId172" w:history="1"><w:r><w:rPr><w:color w:val="#410a8c"/><w:u w:val="single"/></w:rPr><w:t xml:space="preserve">Patricia Chauderlot</w:t></w:r></w:hyperlink><w:r><w:rPr/><w:t xml:space="preserve">,</w:t></w:r><w:hyperlink r:id="rId173" w:history="1"><w:r><w:rPr><w:color w:val="#410a8c"/><w:u w:val="single"/></w:rPr><w:t xml:space="preserve">Christian d'Almeida</w:t></w:r></w:hyperlink><w:r><w:rPr/><w:t xml:space="preserve">et al.</w:t></w:r></w:p><w:p><w:pPr/><w:r><w:rPr/><w:t xml:space="preserve">Nathan, 2017, 978-2091649054</w:t></w:r></w:p><w:p><w:pPr/><w:r><w:rPr/><w:t xml:space="preserve">Ouvrages</w:t></w:r></w:p><w:p><w:pPr/><w:hyperlink r:id="rId169" w:history="1"><w:r><w:rPr><w:color w:val="#410a8c"/><w:u w:val="single"/></w:rPr><w:t xml:space="preserve">hal-01777762v1</w:t></w:r></w:hyperlink></w:p></w:tc></w:tr><w:tr><w:trPr/><w:tc><w:tcPr><w:noWrap/></w:tcPr><w:p><w:pPr><w:spacing w:after="200"/></w:pPr><w:hyperlink r:id="rId174" w:history="1"><w:r><w:rPr><w:color w:val="1e198e"/><w:b w:val="1"/><w:bCs w:val="1"/><w:u w:val="single"/></w:rPr><w:t xml:space="preserve">Code des assurances 2017</w:t></w:r></w:hyperlink></w:p><w:p><w:pPr/><w:hyperlink r:id="rId8" w:history="1"><w:r><w:rPr><w:color w:val="#410a8c"/><w:u w:val="single"/></w:rPr><w:t xml:space="preserve">Matthieu Robineau</w:t></w:r></w:hyperlink><w:r><w:rPr/><w:t xml:space="preserve">,</w:t></w:r><w:hyperlink r:id="rId164" w:history="1"><w:r><w:rPr><w:color w:val="#410a8c"/><w:u w:val="single"/></w:rPr><w:t xml:space="preserve">Sabine Abravanel-Jolly</w:t></w:r></w:hyperlink><w:r><w:rPr/><w:t xml:space="preserve">,</w:t></w:r><w:hyperlink r:id="rId165" w:history="1"><w:r><w:rPr><w:color w:val="#410a8c"/><w:u w:val="single"/></w:rPr><w:t xml:space="preserve">Axelle Astegiano-La Rizza</w:t></w:r></w:hyperlink><w:r><w:rPr/><w:t xml:space="preserve">,</w:t></w:r><w:hyperlink r:id="rId166" w:history="1"><w:r><w:rPr><w:color w:val="#410a8c"/><w:u w:val="single"/></w:rPr><w:t xml:space="preserve">Sonia Ben Hadj Yahia</w:t></w:r></w:hyperlink><w:r><w:rPr/><w:t xml:space="preserve">,</w:t></w:r><w:hyperlink r:id="rId167" w:history="1"><w:r><w:rPr><w:color w:val="#410a8c"/><w:u w:val="single"/></w:rPr><w:t xml:space="preserve">Sébastien Beaugendre</w:t></w:r></w:hyperlink><w:r><w:rPr/><w:t xml:space="preserve">et al.</w:t></w:r></w:p><w:p><w:pPr/><w:r><w:rPr/><w:t xml:space="preserve">LexisNexis, pp.LVI-2637, 2017, Les codes bleus Litec, 978-2-7110-2595-4</w:t></w:r></w:p><w:p><w:pPr/><w:r><w:rPr/><w:t xml:space="preserve">Ouvrages</w:t></w:r></w:p><w:p><w:pPr/><w:hyperlink r:id="rId174" w:history="1"><w:r><w:rPr><w:color w:val="#410a8c"/><w:u w:val="single"/></w:rPr><w:t xml:space="preserve">hal-01777795v1</w:t></w:r></w:hyperlink></w:p></w:tc></w:tr><w:tr><w:trPr/><w:tc><w:tcPr><w:noWrap/></w:tcPr><w:p><w:pPr><w:spacing w:after="200"/></w:pPr><w:hyperlink r:id="rId175" w:history="1"><w:r><w:rPr><w:color w:val="1e198e"/><w:b w:val="1"/><w:bCs w:val="1"/><w:u w:val="single"/></w:rPr><w:t xml:space="preserve">Fiches de droit des assurances</w:t></w:r></w:hyperlink></w:p><w:p><w:pPr/><w:hyperlink r:id="rId8" w:history="1"><w:r><w:rPr><w:color w:val="#410a8c"/><w:u w:val="single"/></w:rPr><w:t xml:space="preserve">Matthieu Robineau</w:t></w:r></w:hyperlink></w:p><w:p><w:pPr/><w:r><w:rPr/><w:t xml:space="preserve">Ellipses, 2015, 978-2-340-00635-5</w:t></w:r></w:p><w:p><w:pPr/><w:r><w:rPr/><w:t xml:space="preserve">Ouvrages</w:t></w:r></w:p><w:p><w:pPr/><w:hyperlink r:id="rId175" w:history="1"><w:r><w:rPr><w:color w:val="#410a8c"/><w:u w:val="single"/></w:rPr><w:t xml:space="preserve">hal-01777686v1</w:t></w:r></w:hyperlink></w:p></w:tc></w:tr><w:tr><w:trPr/><w:tc><w:tcPr><w:noWrap/></w:tcPr><w:p><w:pPr><w:spacing w:after="200"/></w:pPr><w:hyperlink r:id="rId176" w:history="1"><w:r><w:rPr><w:color w:val="1e198e"/><w:b w:val="1"/><w:bCs w:val="1"/><w:u w:val="single"/></w:rPr><w:t xml:space="preserve">Gestion juridique, fiscale et sociale: DSCG épreuve 1</w:t></w:r></w:hyperlink></w:p><w:p><w:pPr/><w:hyperlink r:id="rId8" w:history="1"><w:r><w:rPr><w:color w:val="#410a8c"/><w:u w:val="single"/></w:rPr><w:t xml:space="preserve">Matthieu Robineau</w:t></w:r></w:hyperlink><w:r><w:rPr/><w:t xml:space="preserve">,</w:t></w:r><w:hyperlink r:id="rId170" w:history="1"><w:r><w:rPr><w:color w:val="#410a8c"/><w:u w:val="single"/></w:rPr><w:t xml:space="preserve">Valérie Bouchard</w:t></w:r></w:hyperlink><w:r><w:rPr/><w:t xml:space="preserve">,</w:t></w:r><w:hyperlink r:id="rId171" w:history="1"><w:r><w:rPr><w:color w:val="#410a8c"/><w:u w:val="single"/></w:rPr><w:t xml:space="preserve">Nathalie Hector</w:t></w:r></w:hyperlink><w:r><w:rPr/><w:t xml:space="preserve">,</w:t></w:r><w:hyperlink r:id="rId172" w:history="1"><w:r><w:rPr><w:color w:val="#410a8c"/><w:u w:val="single"/></w:rPr><w:t xml:space="preserve">Patricia Chauderlot</w:t></w:r></w:hyperlink><w:r><w:rPr/><w:t xml:space="preserve">,</w:t></w:r><w:hyperlink r:id="rId173" w:history="1"><w:r><w:rPr><w:color w:val="#410a8c"/><w:u w:val="single"/></w:rPr><w:t xml:space="preserve">Christian d'Almeida</w:t></w:r></w:hyperlink><w:r><w:rPr/><w:t xml:space="preserve">et al.</w:t></w:r></w:p><w:p><w:pPr/><w:r><w:rPr/><w:t xml:space="preserve">Nathan, 2013, 978-2091628493</w:t></w:r></w:p><w:p><w:pPr/><w:r><w:rPr/><w:t xml:space="preserve">Ouvrages</w:t></w:r></w:p><w:p><w:pPr/><w:hyperlink r:id="rId176" w:history="1"><w:r><w:rPr><w:color w:val="#410a8c"/><w:u w:val="single"/></w:rPr><w:t xml:space="preserve">hal-01777750v1</w:t></w:r></w:hyperlink></w:p></w:tc></w:tr><w:tr><w:trPr/><w:tc><w:tcPr><w:noWrap/></w:tcPr><w:p><w:pPr><w:spacing w:after="200"/></w:pPr><w:hyperlink r:id="rId177" w:history="1"><w:r><w:rPr><w:color w:val="1e198e"/><w:b w:val="1"/><w:bCs w:val="1"/><w:u w:val="single"/></w:rPr><w:t xml:space="preserve">Gestion juridique, fiscale et sociale: DSCG épreuve 1</w:t></w:r></w:hyperlink></w:p><w:p><w:pPr/><w:hyperlink r:id="rId8" w:history="1"><w:r><w:rPr><w:color w:val="#410a8c"/><w:u w:val="single"/></w:rPr><w:t xml:space="preserve">Matthieu Robineau</w:t></w:r></w:hyperlink><w:r><w:rPr/><w:t xml:space="preserve">,</w:t></w:r><w:hyperlink r:id="rId170" w:history="1"><w:r><w:rPr><w:color w:val="#410a8c"/><w:u w:val="single"/></w:rPr><w:t xml:space="preserve">Valérie Bouchard</w:t></w:r></w:hyperlink><w:r><w:rPr/><w:t xml:space="preserve">,</w:t></w:r><w:hyperlink r:id="rId171" w:history="1"><w:r><w:rPr><w:color w:val="#410a8c"/><w:u w:val="single"/></w:rPr><w:t xml:space="preserve">Nathalie Hector</w:t></w:r></w:hyperlink><w:r><w:rPr/><w:t xml:space="preserve">,</w:t></w:r><w:hyperlink r:id="rId172" w:history="1"><w:r><w:rPr><w:color w:val="#410a8c"/><w:u w:val="single"/></w:rPr><w:t xml:space="preserve">Patricia Chauderlot</w:t></w:r></w:hyperlink><w:r><w:rPr/><w:t xml:space="preserve">,</w:t></w:r><w:hyperlink r:id="rId173" w:history="1"><w:r><w:rPr><w:color w:val="#410a8c"/><w:u w:val="single"/></w:rPr><w:t xml:space="preserve">Christian d'Almeida</w:t></w:r></w:hyperlink><w:r><w:rPr/><w:t xml:space="preserve">et al.</w:t></w:r></w:p><w:p><w:pPr/><w:r><w:rPr/><w:t xml:space="preserve">Nathan, 2010, 978-2-09-161463-2</w:t></w:r></w:p><w:p><w:pPr/><w:r><w:rPr/><w:t xml:space="preserve">Ouvrages</w:t></w:r></w:p><w:p><w:pPr/><w:hyperlink r:id="rId177" w:history="1"><w:r><w:rPr><w:color w:val="#410a8c"/><w:u w:val="single"/></w:rPr><w:t xml:space="preserve">hal-01777744v1</w:t></w:r></w:hyperlink></w:p></w:tc></w:tr><w:tr><w:trPr/><w:tc><w:tcPr><w:noWrap/></w:tcPr><w:p><w:pPr><w:spacing w:after="200"/></w:pPr><w:hyperlink r:id="rId178" w:history="1"><w:r><w:rPr><w:color w:val="1e198e"/><w:b w:val="1"/><w:bCs w:val="1"/><w:u w:val="single"/></w:rPr><w:t xml:space="preserve">Comment réussir son droit ?</w:t></w:r></w:hyperlink></w:p><w:p><w:pPr/><w:hyperlink r:id="rId8" w:history="1"><w:r><w:rPr><w:color w:val="#410a8c"/><w:u w:val="single"/></w:rPr><w:t xml:space="preserve">Matthieu Robineau</w:t></w:r></w:hyperlink><w:r><w:rPr/><w:t xml:space="preserve">,</w:t></w:r><w:hyperlink r:id="rId170" w:history="1"><w:r><w:rPr><w:color w:val="#410a8c"/><w:u w:val="single"/></w:rPr><w:t xml:space="preserve">Valérie Bouchard</w:t></w:r></w:hyperlink></w:p><w:p><w:pPr/><w:r><w:rPr/><w:t xml:space="preserve">Foucher, 19, 2010, LMD fiches, 978-2-216-11075-9</w:t></w:r></w:p><w:p><w:pPr/><w:r><w:rPr/><w:t xml:space="preserve">Ouvrages</w:t></w:r></w:p><w:p><w:pPr/><w:hyperlink r:id="rId178" w:history="1"><w:r><w:rPr><w:color w:val="#410a8c"/><w:u w:val="single"/></w:rPr><w:t xml:space="preserve">hal-01777700v1</w:t></w:r></w:hyperlink></w:p></w:tc></w:tr><w:tr><w:trPr/><w:tc><w:tcPr><w:noWrap/></w:tcPr><w:p><w:pPr><w:spacing w:after="200"/></w:pPr><w:hyperlink r:id="rId179" w:history="1"><w:r><w:rPr><w:color w:val="1e198e"/><w:b w:val="1"/><w:bCs w:val="1"/><w:u w:val="single"/></w:rPr><w:t xml:space="preserve">Gestion juridique, fiscale et sociale: DSCG épreuve 1</w:t></w:r></w:hyperlink></w:p><w:p><w:pPr/><w:hyperlink r:id="rId8" w:history="1"><w:r><w:rPr><w:color w:val="#410a8c"/><w:u w:val="single"/></w:rPr><w:t xml:space="preserve">Matthieu Robineau</w:t></w:r></w:hyperlink><w:r><w:rPr/><w:t xml:space="preserve">,</w:t></w:r><w:hyperlink r:id="rId170" w:history="1"><w:r><w:rPr><w:color w:val="#410a8c"/><w:u w:val="single"/></w:rPr><w:t xml:space="preserve">Valérie Bouchard</w:t></w:r></w:hyperlink><w:r><w:rPr/><w:t xml:space="preserve">,</w:t></w:r><w:hyperlink r:id="rId171" w:history="1"><w:r><w:rPr><w:color w:val="#410a8c"/><w:u w:val="single"/></w:rPr><w:t xml:space="preserve">Nathalie Hector</w:t></w:r></w:hyperlink><w:r><w:rPr/><w:t xml:space="preserve">,</w:t></w:r><w:hyperlink r:id="rId172" w:history="1"><w:r><w:rPr><w:color w:val="#410a8c"/><w:u w:val="single"/></w:rPr><w:t xml:space="preserve">Patricia Chauderlot</w:t></w:r></w:hyperlink><w:r><w:rPr/><w:t xml:space="preserve">,</w:t></w:r><w:hyperlink r:id="rId173" w:history="1"><w:r><w:rPr><w:color w:val="#410a8c"/><w:u w:val="single"/></w:rPr><w:t xml:space="preserve">Christian d'Almeida</w:t></w:r></w:hyperlink><w:r><w:rPr/><w:t xml:space="preserve">et al.</w:t></w:r></w:p><w:p><w:pPr/><w:r><w:rPr/><w:t xml:space="preserve">Nathan, 2009, 978-2091606750</w:t></w:r></w:p><w:p><w:pPr/><w:r><w:rPr/><w:t xml:space="preserve">Ouvrages</w:t></w:r></w:p><w:p><w:pPr/><w:hyperlink r:id="rId179" w:history="1"><w:r><w:rPr><w:color w:val="#410a8c"/><w:u w:val="single"/></w:rPr><w:t xml:space="preserve">hal-01777718v1</w:t></w:r></w:hyperlink></w:p></w:tc></w:tr><w:tr><w:trPr/><w:tc><w:tcPr><w:noWrap/></w:tcPr><w:p><w:pPr><w:spacing w:after="200"/></w:pPr><w:hyperlink r:id="rId180" w:history="1"><w:r><w:rPr><w:color w:val="1e198e"/><w:b w:val="1"/><w:bCs w:val="1"/><w:u w:val="single"/></w:rPr><w:t xml:space="preserve">Contribution à l'étude du système responsabilité: les potentialités du droit des assurances</w:t></w:r></w:hyperlink></w:p><w:p><w:pPr/><w:hyperlink r:id="rId8" w:history="1"><w:r><w:rPr><w:color w:val="#410a8c"/><w:u w:val="single"/></w:rPr><w:t xml:space="preserve">Matthieu Robineau</w:t></w:r></w:hyperlink></w:p><w:p><w:pPr/><w:r><w:rPr/><w:t xml:space="preserve">Defrénois, 19, 2006, Doctorat et Notariat, 2-85623-098-9</w:t></w:r></w:p><w:p><w:pPr/><w:r><w:rPr/><w:t xml:space="preserve">Ouvrages</w:t></w:r></w:p><w:p><w:pPr/><w:hyperlink r:id="rId180" w:history="1"><w:r><w:rPr><w:color w:val="#410a8c"/><w:u w:val="single"/></w:rPr><w:t xml:space="preserve">hal-01777674v1</w:t></w:r></w:hyperlink></w:p></w:tc></w:tr><w:tr><w:trPr/><w:tc><w:tcPr><w:noWrap/></w:tcPr><w:p><w:pPr><w:spacing w:after="200"/></w:pPr><w:hyperlink r:id="rId181" w:history="1"><w:r><w:rPr><w:color w:val="1e198e"/><w:b w:val="1"/><w:bCs w:val="1"/><w:u w:val="single"/></w:rPr><w:t xml:space="preserve">Le quasi-usufruit: aspects civils et fiscaux</w:t></w:r></w:hyperlink></w:p><w:p><w:pPr/><w:hyperlink r:id="rId8" w:history="1"><w:r><w:rPr><w:color w:val="#410a8c"/><w:u w:val="single"/></w:rPr><w:t xml:space="preserve">Matthieu Robineau</w:t></w:r></w:hyperlink><w:r><w:rPr/><w:t xml:space="preserve">,</w:t></w:r><w:hyperlink r:id="rId182" w:history="1"><w:r><w:rPr><w:color w:val="#410a8c"/><w:u w:val="single"/></w:rPr><w:t xml:space="preserve">Sébastien Feauveau</w:t></w:r></w:hyperlink><w:r><w:rPr/><w:t xml:space="preserve">,</w:t></w:r><w:hyperlink r:id="rId183" w:history="1"><w:r><w:rPr><w:color w:val="#410a8c"/><w:u w:val="single"/></w:rPr><w:t xml:space="preserve">Vincent Prado</w:t></w:r></w:hyperlink><w:r><w:rPr/><w:t xml:space="preserve">,</w:t></w:r><w:hyperlink r:id="rId184" w:history="1"><w:r><w:rPr><w:color w:val="#410a8c"/><w:u w:val="single"/></w:rPr><w:t xml:space="preserve">Muriel Vivant</w:t></w:r></w:hyperlink></w:p><w:p><w:pPr/><w:r><w:rPr/><w:t xml:space="preserve">De Verneuil, 1999, 2-906994-46-4</w:t></w:r></w:p><w:p><w:pPr/><w:r><w:rPr/><w:t xml:space="preserve">Ouvrages</w:t></w:r></w:p><w:p><w:pPr/><w:hyperlink r:id="rId181" w:history="1"><w:r><w:rPr><w:color w:val="#410a8c"/><w:u w:val="single"/></w:rPr><w:t xml:space="preserve">hal-01777683v1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La garantie normative, un dispositif assurantiel de gestion des risques normatifs. Réflexions à partir de la clause de bonus-malus en assurance automobile</w:t></w:r></w:hyperlink></w:p><w:p><w:pPr/><w:hyperlink r:id="rId8" w:history="1"><w:r><w:rPr><w:color w:val="#410a8c"/><w:u w:val="single"/></w:rPr><w:t xml:space="preserve">Matthieu Robineau</w:t></w:r></w:hyperlink></w:p><w:p><w:pPr/><w:r><w:rPr/><w:t xml:space="preserve">Thibierge, Catherine. </w:t></w:r><w:r><w:rPr><w:i w:val="1"/><w:iCs w:val="1"/></w:rPr><w:t xml:space="preserve">La garantie normative. Exploration d'une notion-fonction</w:t></w:r><w:r><w:rPr/><w:t xml:space="preserve">, Mare &amp; Martin, pp.189-206, 2021, Droit privé &amp; sciences criminelles, 9782849345184</w:t></w:r></w:p><w:p><w:pPr/><w:r><w:rPr/><w:t xml:space="preserve">Chapitre d'ouvrage</w:t></w:r></w:p><w:p><w:pPr/><w:hyperlink r:id="rId185" w:history="1"><w:r><w:rPr><w:color w:val="#410a8c"/><w:u w:val="single"/></w:rPr><w:t xml:space="preserve">hal-03475766v1</w:t></w:r></w:hyperlink></w:p></w:tc></w:tr><w:tr><w:trPr/><w:tc><w:tcPr><w:noWrap/></w:tcPr><w:p><w:pPr><w:spacing w:after="200"/></w:pPr><w:hyperlink r:id="rId186" w:history="1"><w:r><w:rPr><w:color w:val="1e198e"/><w:b w:val="1"/><w:bCs w:val="1"/><w:u w:val="single"/></w:rPr><w:t xml:space="preserve">Introduction</w:t></w:r></w:hyperlink></w:p><w:p><w:pPr/><w:hyperlink r:id="rId41" w:history="1"><w:r><w:rPr><w:color w:val="#410a8c"/><w:u w:val="single"/></w:rPr><w:t xml:space="preserve">Sandie Lacroix-de Sousa</w:t></w:r></w:hyperlink><w:r><w:rPr/><w:t xml:space="preserve">,</w:t></w:r><w:hyperlink r:id="rId8" w:history="1"><w:r><w:rPr><w:color w:val="#410a8c"/><w:u w:val="single"/></w:rPr><w:t xml:space="preserve">Matthieu Robineau</w:t></w:r></w:hyperlink></w:p><w:p><w:pPr/><w:r><w:rPr/><w:t xml:space="preserve">Lacroix-de Sousa, Sandie; Robineau, Matthieu. </w:t></w:r><w:r><w:rPr><w:i w:val="1"/><w:iCs w:val="1"/></w:rPr><w:t xml:space="preserve">L'ingénierie patrimoniale</w:t></w:r><w:r><w:rPr/><w:t xml:space="preserve">, LexisNexis, 2020, 9782711031900</w:t></w:r></w:p><w:p><w:pPr/><w:r><w:rPr/><w:t xml:space="preserve">Chapitre d'ouvrage</w:t></w:r></w:p><w:p><w:pPr/><w:hyperlink r:id="rId186" w:history="1"><w:r><w:rPr><w:color w:val="#410a8c"/><w:u w:val="single"/></w:rPr><w:t xml:space="preserve">hal-03475854v1</w:t></w:r></w:hyperlink></w:p></w:tc></w:tr><w:tr><w:trPr/><w:tc><w:tcPr><w:noWrap/></w:tcPr><w:p><w:pPr><w:spacing w:after="200"/></w:pPr><w:hyperlink r:id="rId187" w:history="1"><w:r><w:rPr><w:color w:val="1e198e"/><w:b w:val="1"/><w:bCs w:val="1"/><w:u w:val="single"/></w:rPr><w:t xml:space="preserve">Le régime général des assurances de dommages</w:t></w:r></w:hyperlink></w:p><w:p><w:pPr/><w:hyperlink r:id="rId8" w:history="1"><w:r><w:rPr><w:color w:val="#410a8c"/><w:u w:val="single"/></w:rPr><w:t xml:space="preserve">Matthieu Robineau</w:t></w:r></w:hyperlink></w:p><w:p><w:pPr/><w:r><w:rPr/><w:t xml:space="preserve">Cayol, Amandine; Bigot, Rodolphe. </w:t></w:r><w:r><w:rPr><w:i w:val="1"/><w:iCs w:val="1"/></w:rPr><w:t xml:space="preserve">Le droit des assurances en tableaux</w:t></w:r><w:r><w:rPr/><w:t xml:space="preserve">, Ellipses, pp.218-245, 2020, Le Droit en fiches et en tableaux, 978-2-340-04004-5</w:t></w:r></w:p><w:p><w:pPr/><w:r><w:rPr/><w:t xml:space="preserve">Chapitre d'ouvrage</w:t></w:r></w:p><w:p><w:pPr/><w:hyperlink r:id="rId187" w:history="1"><w:r><w:rPr><w:color w:val="#410a8c"/><w:u w:val="single"/></w:rPr><w:t xml:space="preserve">hal-03475866v1</w:t></w:r></w:hyperlink></w:p></w:tc></w:tr><w:tr><w:trPr/><w:tc><w:tcPr><w:noWrap/></w:tcPr><w:p><w:pPr><w:spacing w:after="200"/></w:pPr><w:hyperlink r:id="rId188" w:history="1"><w:r><w:rPr><w:color w:val="1e198e"/><w:b w:val="1"/><w:bCs w:val="1"/><w:u w:val="single"/></w:rPr><w:t xml:space="preserve">L’assurance des pertes d’exploitation</w:t></w:r></w:hyperlink></w:p><w:p><w:pPr/><w:hyperlink r:id="rId8" w:history="1"><w:r><w:rPr><w:color w:val="#410a8c"/><w:u w:val="single"/></w:rPr><w:t xml:space="preserve">Matthieu Robineau</w:t></w:r></w:hyperlink></w:p><w:p><w:pPr/><w:r><w:rPr/><w:t xml:space="preserve">Cayol, Amandine; Bigot, Rodolphe. </w:t></w:r><w:r><w:rPr><w:i w:val="1"/><w:iCs w:val="1"/></w:rPr><w:t xml:space="preserve">Le droit des assurances en tableaux</w:t></w:r><w:r><w:rPr/><w:t xml:space="preserve">, Ellipses, pp.332-337, 2020, Le Droit en fiches et en tableaux, 978-2-340-04004-5</w:t></w:r></w:p><w:p><w:pPr/><w:r><w:rPr/><w:t xml:space="preserve">Chapitre d'ouvrage</w:t></w:r></w:p><w:p><w:pPr/><w:hyperlink r:id="rId188" w:history="1"><w:r><w:rPr><w:color w:val="#410a8c"/><w:u w:val="single"/></w:rPr><w:t xml:space="preserve">hal-03475870v1</w:t></w:r></w:hyperlink></w:p></w:tc></w:tr><w:tr><w:trPr/><w:tc><w:tcPr><w:noWrap/></w:tcPr><w:p><w:pPr><w:spacing w:after="200"/></w:pPr><w:hyperlink r:id="rId189" w:history="1"><w:r><w:rPr><w:color w:val="1e198e"/><w:b w:val="1"/><w:bCs w:val="1"/><w:u w:val="single"/></w:rPr><w:t xml:space="preserve">Les assurances de choses</w:t></w:r></w:hyperlink></w:p><w:p><w:pPr/><w:hyperlink r:id="rId8" w:history="1"><w:r><w:rPr><w:color w:val="#410a8c"/><w:u w:val="single"/></w:rPr><w:t xml:space="preserve">Matthieu Robineau</w:t></w:r></w:hyperlink></w:p><w:p><w:pPr/><w:r><w:rPr/><w:t xml:space="preserve">Cayol, Amandine; Bigot, Rodolphe. </w:t></w:r><w:r><w:rPr><w:i w:val="1"/><w:iCs w:val="1"/></w:rPr><w:t xml:space="preserve">Le droit des assurances en tableaux</w:t></w:r><w:r><w:rPr/><w:t xml:space="preserve">, Ellipses, pp.246-259, 2020, Le Droit en fiches et en tableaux, 978-2-340-04004-5</w:t></w:r></w:p><w:p><w:pPr/><w:r><w:rPr/><w:t xml:space="preserve">Chapitre d'ouvrage</w:t></w:r></w:p><w:p><w:pPr/><w:hyperlink r:id="rId189" w:history="1"><w:r><w:rPr><w:color w:val="#410a8c"/><w:u w:val="single"/></w:rPr><w:t xml:space="preserve">hal-03475867v1</w:t></w:r></w:hyperlink></w:p></w:tc></w:tr><w:tr><w:trPr/><w:tc><w:tcPr><w:noWrap/></w:tcPr><w:p><w:pPr><w:spacing w:after="200"/></w:pPr><w:hyperlink r:id="rId190" w:history="1"><w:r><w:rPr><w:color w:val="1e198e"/><w:b w:val="1"/><w:bCs w:val="1"/><w:u w:val="single"/></w:rPr><w:t xml:space="preserve">L’assurance vie, le couple marié et l’ingénierie du patrimoine</w:t></w:r></w:hyperlink></w:p><w:p><w:pPr/><w:hyperlink r:id="rId8" w:history="1"><w:r><w:rPr><w:color w:val="#410a8c"/><w:u w:val="single"/></w:rPr><w:t xml:space="preserve">Matthieu Robineau</w:t></w:r></w:hyperlink></w:p><w:p><w:pPr/><w:r><w:rPr/><w:t xml:space="preserve">Lacroix-de Sousa, Sandie; Robineau, Matthieu. </w:t></w:r><w:r><w:rPr><w:i w:val="1"/><w:iCs w:val="1"/></w:rPr><w:t xml:space="preserve">L'ingénierie patrimoniale</w:t></w:r><w:r><w:rPr/><w:t xml:space="preserve">, LexisNexis, 2020, 9782711031900</w:t></w:r></w:p><w:p><w:pPr/><w:r><w:rPr/><w:t xml:space="preserve">Chapitre d'ouvrage</w:t></w:r></w:p><w:p><w:pPr/><w:hyperlink r:id="rId190" w:history="1"><w:r><w:rPr><w:color w:val="#410a8c"/><w:u w:val="single"/></w:rPr><w:t xml:space="preserve">hal-03475858v1</w:t></w:r></w:hyperlink></w:p></w:tc></w:tr><w:tr><w:trPr/><w:tc><w:tcPr><w:noWrap/></w:tcPr><w:p><w:pPr><w:spacing w:after="200"/></w:pPr><w:hyperlink r:id="rId191" w:history="1"><w:r><w:rPr><w:color w:val="1e198e"/><w:b w:val="1"/><w:bCs w:val="1"/><w:u w:val="single"/></w:rPr><w:t xml:space="preserve">L’assurance de protection juridique</w:t></w:r></w:hyperlink></w:p><w:p><w:pPr/><w:hyperlink r:id="rId8" w:history="1"><w:r><w:rPr><w:color w:val="#410a8c"/><w:u w:val="single"/></w:rPr><w:t xml:space="preserve">Matthieu Robineau</w:t></w:r></w:hyperlink></w:p><w:p><w:pPr/><w:r><w:rPr/><w:t xml:space="preserve">Cayol, Amandine; Bigot, Rodolphe. </w:t></w:r><w:r><w:rPr><w:i w:val="1"/><w:iCs w:val="1"/></w:rPr><w:t xml:space="preserve">Le droit des assurances en tableaux</w:t></w:r><w:r><w:rPr/><w:t xml:space="preserve">, Ellipses, pp.212-217, 2020, Le Droit en fiches et en tableaux, 978-2-340-04004-5</w:t></w:r></w:p><w:p><w:pPr/><w:r><w:rPr/><w:t xml:space="preserve">Chapitre d'ouvrage</w:t></w:r></w:p><w:p><w:pPr/><w:hyperlink r:id="rId191" w:history="1"><w:r><w:rPr><w:color w:val="#410a8c"/><w:u w:val="single"/></w:rPr><w:t xml:space="preserve">hal-03475864v1</w:t></w:r></w:hyperlink></w:p></w:tc></w:tr><w:tr><w:trPr/><w:tc><w:tcPr><w:noWrap/></w:tcPr><w:p><w:pPr><w:spacing w:after="200"/></w:pPr><w:hyperlink r:id="rId192" w:history="1"><w:r><w:rPr><w:color w:val="1e198e"/><w:b w:val="1"/><w:bCs w:val="1"/><w:u w:val="single"/></w:rPr><w:t xml:space="preserve">L’assurance incendie</w:t></w:r></w:hyperlink></w:p><w:p><w:pPr/><w:hyperlink r:id="rId8" w:history="1"><w:r><w:rPr><w:color w:val="#410a8c"/><w:u w:val="single"/></w:rPr><w:t xml:space="preserve">Matthieu Robineau</w:t></w:r></w:hyperlink></w:p><w:p><w:pPr/><w:r><w:rPr/><w:t xml:space="preserve">Cayol, Amandine; Bigot, Rodolphe. </w:t></w:r><w:r><w:rPr><w:i w:val="1"/><w:iCs w:val="1"/></w:rPr><w:t xml:space="preserve">Le droit des assurances en tableaux</w:t></w:r><w:r><w:rPr/><w:t xml:space="preserve">, Ellipses, pp.328-331, 2020, Le Droit en fiches et en tableaux, 978-2-340-04004-5</w:t></w:r></w:p><w:p><w:pPr/><w:r><w:rPr/><w:t xml:space="preserve">Chapitre d'ouvrage</w:t></w:r></w:p><w:p><w:pPr/><w:hyperlink r:id="rId192" w:history="1"><w:r><w:rPr><w:color w:val="#410a8c"/><w:u w:val="single"/></w:rPr><w:t xml:space="preserve">hal-03475869v1</w:t></w:r></w:hyperlink></w:p></w:tc></w:tr><w:tr><w:trPr/><w:tc><w:tcPr><w:noWrap/></w:tcPr><w:p><w:pPr><w:spacing w:after="200"/></w:pPr><w:hyperlink r:id="rId193" w:history="1"><w:r><w:rPr><w:color w:val="1e198e"/><w:b w:val="1"/><w:bCs w:val="1"/><w:u w:val="single"/></w:rPr><w:t xml:space="preserve">Le contrôle des clients de l'entreprise par les fichiers: le cas des assurés</w:t></w:r></w:hyperlink></w:p><w:p><w:pPr/><w:hyperlink r:id="rId8" w:history="1"><w:r><w:rPr><w:color w:val="#410a8c"/><w:u w:val="single"/></w:rPr><w:t xml:space="preserve">Matthieu Robineau</w:t></w:r></w:hyperlink></w:p><w:p><w:pPr/><w:r><w:rPr><w:i w:val="1"/><w:iCs w:val="1"/></w:rPr><w:t xml:space="preserve">Le fichier (dir. F. Eddazi et S. Mauclair)</w:t></w:r><w:r><w:rPr/><w:t xml:space="preserve">, LGDJ, pp.265-278, 2017, Grands colloques, 978-2-275-05191-8</w:t></w:r></w:p><w:p><w:pPr/><w:r><w:rPr/><w:t xml:space="preserve">Chapitre d'ouvrage</w:t></w:r></w:p><w:p><w:pPr/><w:hyperlink r:id="rId193" w:history="1"><w:r><w:rPr><w:color w:val="#410a8c"/><w:u w:val="single"/></w:rPr><w:t xml:space="preserve">hal-01777822v1</w:t></w:r></w:hyperlink></w:p></w:tc></w:tr><w:tr><w:trPr/><w:tc><w:tcPr><w:noWrap/></w:tcPr><w:p><w:pPr><w:spacing w:after="200"/></w:pPr><w:hyperlink r:id="rId194" w:history="1"><w:r><w:rPr><w:color w:val="1e198e"/><w:b w:val="1"/><w:bCs w:val="1"/><w:u w:val="single"/></w:rPr><w:t xml:space="preserve">Assurance et agriculture durable</w:t></w:r></w:hyperlink></w:p><w:p><w:pPr/><w:hyperlink r:id="rId8" w:history="1"><w:r><w:rPr><w:color w:val="#410a8c"/><w:u w:val="single"/></w:rPr><w:t xml:space="preserve">Matthieu Robineau</w:t></w:r></w:hyperlink></w:p><w:p><w:pPr/><w:r><w:rPr><w:i w:val="1"/><w:iCs w:val="1"/></w:rPr><w:t xml:space="preserve">Agriculture durable. Contributions juridiques, scientifiques et économiques pour l'élaboration d'un cadre normatif (dir. M.-L. Demeester et V. Mercier)</w:t></w:r><w:r><w:rPr/><w:t xml:space="preserve">, PUAM, pp.565-586, 2016, Institut de droit des affaires - centre de droit économique, 978-2-7314-1025-9</w:t></w:r></w:p><w:p><w:pPr/><w:r><w:rPr/><w:t xml:space="preserve">Chapitre d'ouvrage</w:t></w:r></w:p><w:p><w:pPr/><w:hyperlink r:id="rId194" w:history="1"><w:r><w:rPr><w:color w:val="#410a8c"/><w:u w:val="single"/></w:rPr><w:t xml:space="preserve">hal-01777841v1</w:t></w:r></w:hyperlink></w:p></w:tc></w:tr><w:tr><w:trPr/><w:tc><w:tcPr><w:noWrap/></w:tcPr><w:p><w:pPr><w:spacing w:after="200"/></w:pPr><w:hyperlink r:id="rId195" w:history="1"><w:r><w:rPr><w:color w:val="1e198e"/><w:b w:val="1"/><w:bCs w:val="1"/><w:u w:val="single"/></w:rPr><w:t xml:space="preserve">Codification et densification(s) normative(s)</w:t></w:r></w:hyperlink></w:p><w:p><w:pPr/><w:hyperlink r:id="rId8" w:history="1"><w:r><w:rPr><w:color w:val="#410a8c"/><w:u w:val="single"/></w:rPr><w:t xml:space="preserve">Matthieu Robineau</w:t></w:r></w:hyperlink></w:p><w:p><w:pPr/><w:r><w:rPr><w:i w:val="1"/><w:iCs w:val="1"/></w:rPr><w:t xml:space="preserve">La densification normative. Découverte d'un processus (C. Thibierge et alii)</w:t></w:r><w:r><w:rPr/><w:t xml:space="preserve">, Mare &amp; Martin, pp.271-285, 2013, 978-2-84934-113-1</w:t></w:r></w:p><w:p><w:pPr/><w:r><w:rPr/><w:t xml:space="preserve">Chapitre d'ouvrage</w:t></w:r></w:p><w:p><w:pPr/><w:hyperlink r:id="rId195" w:history="1"><w:r><w:rPr><w:color w:val="#410a8c"/><w:u w:val="single"/></w:rPr><w:t xml:space="preserve">hal-01778405v1</w:t></w:r></w:hyperlink></w:p></w:tc></w:tr><w:tr><w:trPr/><w:tc><w:tcPr><w:noWrap/></w:tcPr><w:p><w:pPr><w:spacing w:after="200"/></w:pPr><w:hyperlink r:id="rId196" w:history="1"><w:r><w:rPr><w:color w:val="1e198e"/><w:b w:val="1"/><w:bCs w:val="1"/><w:u w:val="single"/></w:rPr><w:t xml:space="preserve">Assurance et catastrophes sanitaires</w:t></w:r></w:hyperlink></w:p><w:p><w:pPr/><w:hyperlink r:id="rId8" w:history="1"><w:r><w:rPr><w:color w:val="#410a8c"/><w:u w:val="single"/></w:rPr><w:t xml:space="preserve">Matthieu Robineau</w:t></w:r></w:hyperlink></w:p><w:p><w:pPr/><w:r><w:rPr><w:i w:val="1"/><w:iCs w:val="1"/></w:rPr><w:t xml:space="preserve">Les catastrophes sanitaires (dir. D. Viriot-Barrial)</w:t></w:r><w:r><w:rPr/><w:t xml:space="preserve">, 17, Les études hospitalières, pp.207-218, 2013, Les cahiers de droit de la santé, 978-2-84874-444-5</w:t></w:r></w:p><w:p><w:pPr/><w:r><w:rPr/><w:t xml:space="preserve">Chapitre d'ouvrage</w:t></w:r></w:p><w:p><w:pPr/><w:hyperlink r:id="rId196" w:history="1"><w:r><w:rPr><w:color w:val="#410a8c"/><w:u w:val="single"/></w:rPr><w:t xml:space="preserve">hal-01778393v1</w:t></w:r></w:hyperlink></w:p></w:tc></w:tr><w:tr><w:trPr/><w:tc><w:tcPr><w:noWrap/></w:tcPr><w:p><w:pPr><w:spacing w:after="200"/></w:pPr><w:hyperlink r:id="rId197" w:history="1"><w:r><w:rPr><w:color w:val="1e198e"/><w:b w:val="1"/><w:bCs w:val="1"/><w:u w:val="single"/></w:rPr><w:t xml:space="preserve">Le droit civil et la tolérance ou l'ombre portée de la transgression</w:t></w:r></w:hyperlink></w:p><w:p><w:pPr/><w:hyperlink r:id="rId8" w:history="1"><w:r><w:rPr><w:color w:val="#410a8c"/><w:u w:val="single"/></w:rPr><w:t xml:space="preserve">Matthieu Robineau</w:t></w:r></w:hyperlink></w:p><w:p><w:pPr/><w:r><w:rPr><w:i w:val="1"/><w:iCs w:val="1"/></w:rPr><w:t xml:space="preserve">La transgression (dir. J.-J. Sueur et P. Richard)</w:t></w:r><w:r><w:rPr/><w:t xml:space="preserve">, Bruylant, pp.75-99, 2013, 978-2-8027-3604-2</w:t></w:r></w:p><w:p><w:pPr/><w:r><w:rPr/><w:t xml:space="preserve">Chapitre d'ouvrage</w:t></w:r></w:p><w:p><w:pPr/><w:hyperlink r:id="rId197" w:history="1"><w:r><w:rPr><w:color w:val="#410a8c"/><w:u w:val="single"/></w:rPr><w:t xml:space="preserve">hal-01778412v1</w:t></w:r></w:hyperlink></w:p></w:tc></w:tr><w:tr><w:trPr/><w:tc><w:tcPr><w:noWrap/></w:tcPr><w:p><w:pPr><w:spacing w:after="200"/></w:pPr><w:hyperlink r:id="rId198" w:history="1"><w:r><w:rPr><w:color w:val="1e198e"/><w:b w:val="1"/><w:bCs w:val="1"/><w:u w:val="single"/></w:rPr><w:t xml:space="preserve">L'assureur et les données de santé: quelles obligations ?</w:t></w:r></w:hyperlink></w:p><w:p><w:pPr/><w:hyperlink r:id="rId8" w:history="1"><w:r><w:rPr><w:color w:val="#410a8c"/><w:u w:val="single"/></w:rPr><w:t xml:space="preserve">Matthieu Robineau</w:t></w:r></w:hyperlink></w:p><w:p><w:pPr/><w:r><w:rPr><w:i w:val="1"/><w:iCs w:val="1"/></w:rPr><w:t xml:space="preserve">Le secret médical (dir. A. Leca)</w:t></w:r><w:r><w:rPr/><w:t xml:space="preserve">, 15, Les études hospitalières, pp.127-140, 2012, Les cahiers de droit de la santé, 978-2-84874-379-0</w:t></w:r></w:p><w:p><w:pPr/><w:r><w:rPr/><w:t xml:space="preserve">Chapitre d'ouvrage</w:t></w:r></w:p><w:p><w:pPr/><w:hyperlink r:id="rId198" w:history="1"><w:r><w:rPr><w:color w:val="#410a8c"/><w:u w:val="single"/></w:rPr><w:t xml:space="preserve">hal-01778420v1</w:t></w:r></w:hyperlink></w:p></w:tc></w:tr><w:tr><w:trPr/><w:tc><w:tcPr><w:noWrap/></w:tcPr><w:p><w:pPr><w:spacing w:after="200"/></w:pPr><w:hyperlink r:id="rId199" w:history="1"><w:r><w:rPr><w:color w:val="1e198e"/><w:b w:val="1"/><w:bCs w:val="1"/><w:u w:val="single"/></w:rPr><w:t xml:space="preserve">Sélection des risques et discriminations en droit des assurances</w:t></w:r></w:hyperlink></w:p><w:p><w:pPr/><w:hyperlink r:id="rId8" w:history="1"><w:r><w:rPr><w:color w:val="#410a8c"/><w:u w:val="single"/></w:rPr><w:t xml:space="preserve">Matthieu Robineau</w:t></w:r></w:hyperlink></w:p><w:p><w:pPr/><w:r><w:rPr><w:i w:val="1"/><w:iCs w:val="1"/></w:rPr><w:t xml:space="preserve">Santé et discriminations (dir.A. Leca et D. Viriot-Barrial)</w:t></w:r><w:r><w:rPr/><w:t xml:space="preserve">, 11, Les études hospitalières, pp.177-191, 2010, Les cahiers de droit de la santé, 978-2-87874-161-1</w:t></w:r></w:p><w:p><w:pPr/><w:r><w:rPr/><w:t xml:space="preserve">Chapitre d'ouvrage</w:t></w:r></w:p><w:p><w:pPr/><w:hyperlink r:id="rId199" w:history="1"><w:r><w:rPr><w:color w:val="#410a8c"/><w:u w:val="single"/></w:rPr><w:t xml:space="preserve">hal-01778460v1</w:t></w:r></w:hyperlink></w:p></w:tc></w:tr><w:tr><w:trPr/><w:tc><w:tcPr><w:noWrap/></w:tcPr><w:p><w:pPr><w:spacing w:after="200"/></w:pPr><w:hyperlink r:id="rId200" w:history="1"><w:r><w:rPr><w:color w:val="1e198e"/><w:b w:val="1"/><w:bCs w:val="1"/><w:u w:val="single"/></w:rPr><w:t xml:space="preserve">Le médecin conseil de l’assureur entre paradoxe et incertitudes</w:t></w:r></w:hyperlink></w:p><w:p><w:pPr/><w:hyperlink r:id="rId8" w:history="1"><w:r><w:rPr><w:color w:val="#410a8c"/><w:u w:val="single"/></w:rPr><w:t xml:space="preserve">Matthieu Robineau</w:t></w:r></w:hyperlink></w:p><w:p><w:pPr/><w:r><w:rPr><w:i w:val="1"/><w:iCs w:val="1"/></w:rPr><w:t xml:space="preserve">L'expertise médicale et l'indemnisation des préjudices corporels (dir. A. Leca, G. Léonetti et G. Rebecq)</w:t></w:r><w:r><w:rPr/><w:t xml:space="preserve">, Les études hospitalières, pp.95-122, 2009, 978-2-87874-128-4</w:t></w:r></w:p><w:p><w:pPr/><w:r><w:rPr/><w:t xml:space="preserve">Chapitre d'ouvrage</w:t></w:r></w:p><w:p><w:pPr/><w:hyperlink r:id="rId200" w:history="1"><w:r><w:rPr><w:color w:val="#410a8c"/><w:u w:val="single"/></w:rPr><w:t xml:space="preserve">hal-01778470v1</w:t></w:r></w:hyperlink></w:p></w:tc></w:tr><w:tr><w:trPr/><w:tc><w:tcPr><w:noWrap/></w:tcPr><w:p><w:pPr><w:spacing w:after="200"/></w:pPr><w:hyperlink r:id="rId201" w:history="1"><w:r><w:rPr><w:color w:val="1e198e"/><w:b w:val="1"/><w:bCs w:val="1"/><w:u w:val="single"/></w:rPr><w:t xml:space="preserve">Le statut juridique de la nomenclature Dintilhac</w:t></w:r></w:hyperlink></w:p><w:p><w:pPr/><w:hyperlink r:id="rId8" w:history="1"><w:r><w:rPr><w:color w:val="#410a8c"/><w:u w:val="single"/></w:rPr><w:t xml:space="preserve">Matthieu Robineau</w:t></w:r></w:hyperlink></w:p><w:p><w:pPr/><w:r><w:rPr><w:i w:val="1"/><w:iCs w:val="1"/></w:rPr><w:t xml:space="preserve">L'expertise médicale et l'indemnisation des préjudices corporels (dir. A. Leca, G. Léonetti et G. Rebecq)</w:t></w:r><w:r><w:rPr/><w:t xml:space="preserve">, Les études hospitalières, pp.165-189, 2009, 978-2-87874-128-4</w:t></w:r></w:p><w:p><w:pPr/><w:r><w:rPr/><w:t xml:space="preserve">Chapitre d'ouvrage</w:t></w:r></w:p><w:p><w:pPr/><w:hyperlink r:id="rId201" w:history="1"><w:r><w:rPr><w:color w:val="#410a8c"/><w:u w:val="single"/></w:rPr><w:t xml:space="preserve">hal-01778467v1</w:t></w:r></w:hyperlink></w:p></w:tc></w:tr><w:tr><w:trPr/><w:tc><w:tcPr><w:noWrap/></w:tcPr><w:p><w:pPr><w:spacing w:after="200"/></w:pPr><w:hyperlink r:id="rId202" w:history="1"><w:r><w:rPr><w:color w:val="1e198e"/><w:b w:val="1"/><w:bCs w:val="1"/><w:u w:val="single"/></w:rPr><w:t xml:space="preserve">Le faux, le droit et l'assurance</w:t></w:r></w:hyperlink></w:p><w:p><w:pPr/><w:hyperlink r:id="rId8" w:history="1"><w:r><w:rPr><w:color w:val="#410a8c"/><w:u w:val="single"/></w:rPr><w:t xml:space="preserve">Matthieu Robineau</w:t></w:r></w:hyperlink></w:p><w:p><w:pPr/><w:r><w:rPr><w:i w:val="1"/><w:iCs w:val="1"/></w:rPr><w:t xml:space="preserve">Le faux, le droit et le juste (dir. J.-J. Sueur)</w:t></w:r><w:r><w:rPr/><w:t xml:space="preserve">, Bruylant, pp.63-95, 2009, 978-2-8027-2806-1</w:t></w:r></w:p><w:p><w:pPr/><w:r><w:rPr/><w:t xml:space="preserve">Chapitre d'ouvrage</w:t></w:r></w:p><w:p><w:pPr/><w:hyperlink r:id="rId202" w:history="1"><w:r><w:rPr><w:color w:val="#410a8c"/><w:u w:val="single"/></w:rPr><w:t xml:space="preserve">hal-01778475v1</w:t></w:r></w:hyperlink></w:p></w:tc></w:tr><w:tr><w:trPr/><w:tc><w:tcPr><w:noWrap/></w:tcPr><w:p><w:pPr><w:spacing w:after="200"/></w:pPr><w:hyperlink r:id="rId203" w:history="1"><w:r><w:rPr><w:color w:val="1e198e"/><w:b w:val="1"/><w:bCs w:val="1"/><w:u w:val="single"/></w:rPr><w:t xml:space="preserve">La force normative de l'article 1964 du Code civil</w:t></w:r></w:hyperlink></w:p><w:p><w:pPr/><w:hyperlink r:id="rId8" w:history="1"><w:r><w:rPr><w:color w:val="#410a8c"/><w:u w:val="single"/></w:rPr><w:t xml:space="preserve">Matthieu Robineau</w:t></w:r></w:hyperlink></w:p><w:p><w:pPr/><w:r><w:rPr><w:i w:val="1"/><w:iCs w:val="1"/></w:rPr><w:t xml:space="preserve">La force normative. Naissance d'un concept (C. Thibierge et alii)</w:t></w:r><w:r><w:rPr/><w:t xml:space="preserve">, LGDJ; Bruylant, pp.557-573, 2009, 978-2-275-03401-0</w:t></w:r></w:p><w:p><w:pPr/><w:r><w:rPr/><w:t xml:space="preserve">Chapitre d'ouvrage</w:t></w:r></w:p><w:p><w:pPr/><w:hyperlink r:id="rId203" w:history="1"><w:r><w:rPr><w:color w:val="#410a8c"/><w:u w:val="single"/></w:rPr><w:t xml:space="preserve">hal-01778482v1</w:t></w:r></w:hyperlink></w:p></w:tc></w:tr><w:tr><w:trPr/><w:tc><w:tcPr><w:noWrap/></w:tcPr><w:p><w:pPr><w:spacing w:after="200"/></w:pPr><w:hyperlink r:id="rId204" w:history="1"><w:r><w:rPr><w:color w:val="1e198e"/><w:b w:val="1"/><w:bCs w:val="1"/><w:u w:val="single"/></w:rPr><w:t xml:space="preserve">Remarques sur l’assurance pour compte de qui il appartiendra</w:t></w:r></w:hyperlink></w:p><w:p><w:pPr/><w:hyperlink r:id="rId8" w:history="1"><w:r><w:rPr><w:color w:val="#410a8c"/><w:u w:val="single"/></w:rPr><w:t xml:space="preserve">Matthieu Robineau</w:t></w:r></w:hyperlink></w:p><w:p><w:pPr/><w:r><w:rPr><w:i w:val="1"/><w:iCs w:val="1"/></w:rPr><w:t xml:space="preserve">Droit des assurances : Questions d’actualité (dir. M.-L. Demeester)</w:t></w:r><w:r><w:rPr/><w:t xml:space="preserve">, Editoo.com, pp.71-89, 2002, Les recherches Pothier, 2-7477-0045-3</w:t></w:r></w:p><w:p><w:pPr/><w:r><w:rPr/><w:t xml:space="preserve">Chapitre d'ouvrage</w:t></w:r></w:p><w:p><w:pPr/><w:hyperlink r:id="rId204" w:history="1"><w:r><w:rPr><w:color w:val="#410a8c"/><w:u w:val="single"/></w:rPr><w:t xml:space="preserve">hal-01778517v1</w:t></w:r></w:hyperlink></w:p></w:tc></w:tr><w:tr><w:trPr/><w:tc><w:tcPr><w:noWrap/></w:tcPr><w:p><w:pPr><w:spacing w:after="200"/></w:pPr><w:hyperlink r:id="rId205" w:history="1"><w:r><w:rPr><w:color w:val="1e198e"/><w:b w:val="1"/><w:bCs w:val="1"/><w:u w:val="single"/></w:rPr><w:t xml:space="preserve">La suppression de l’obligation de mise en cause de l’assuré lors de l’exercice de l’action directe</w:t></w:r></w:hyperlink></w:p><w:p><w:pPr/><w:hyperlink r:id="rId8" w:history="1"><w:r><w:rPr><w:color w:val="#410a8c"/><w:u w:val="single"/></w:rPr><w:t xml:space="preserve">Matthieu Robineau</w:t></w:r></w:hyperlink></w:p><w:p><w:pPr/><w:r><w:rPr><w:i w:val="1"/><w:iCs w:val="1"/></w:rPr><w:t xml:space="preserve">Droit des assurances : Questions d’actualité (dir. M.-L. Demeester)</w:t></w:r><w:r><w:rPr/><w:t xml:space="preserve">, Editoo.com, pp.51-70, 2002, Les recherches Pothier, 2-7477-0045-3</w:t></w:r></w:p><w:p><w:pPr/><w:r><w:rPr/><w:t xml:space="preserve">Chapitre d'ouvrage</w:t></w:r></w:p><w:p><w:pPr/><w:hyperlink r:id="rId205" w:history="1"><w:r><w:rPr><w:color w:val="#410a8c"/><w:u w:val="single"/></w:rPr><w:t xml:space="preserve">hal-01778514v1</w:t></w:r></w:hyperlink></w:p></w:tc></w:tr><w:tr><w:trPr/><w:tc><w:tcPr><w:noWrap/></w:tcPr><w:p><w:pPr><w:spacing w:after="200"/></w:pPr><w:hyperlink r:id="rId206" w:history="1"><w:r><w:rPr><w:color w:val="1e198e"/><w:b w:val="1"/><w:bCs w:val="1"/><w:u w:val="single"/></w:rPr><w:t xml:space="preserve">Note sous Cass. 1ère civ., 27 févr. 2001</w:t></w:r></w:hyperlink></w:p><w:p><w:pPr/><w:hyperlink r:id="rId8" w:history="1"><w:r><w:rPr><w:color w:val="#410a8c"/><w:u w:val="single"/></w:rPr><w:t xml:space="preserve">Matthieu Robineau</w:t></w:r></w:hyperlink></w:p><w:p><w:pPr/><w:r><w:rPr><w:i w:val="1"/><w:iCs w:val="1"/></w:rPr><w:t xml:space="preserve">Droit des assurances : Questions d’actualité (dir. M.-L. Demeester)</w:t></w:r><w:r><w:rPr/><w:t xml:space="preserve">, Editoo.com, pp.171-188, 2002, Les recherches Pothier, 2-7477-0045-3</w:t></w:r></w:p><w:p><w:pPr/><w:r><w:rPr/><w:t xml:space="preserve">Chapitre d'ouvrage</w:t></w:r></w:p><w:p><w:pPr/><w:hyperlink r:id="rId206" w:history="1"><w:r><w:rPr><w:color w:val="#410a8c"/><w:u w:val="single"/></w:rPr><w:t xml:space="preserve">hal-01778519v1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Normativité et assurance</w:t></w:r></w:hyperlink></w:p><w:p><w:pPr/><w:hyperlink r:id="rId8" w:history="1"><w:r><w:rPr><w:color w:val="#410a8c"/><w:u w:val="single"/></w:rPr><w:t xml:space="preserve">Matthieu Robineau</w:t></w:r></w:hyperlink></w:p><w:p><w:pPr/><w:r><w:rPr/><w:t xml:space="preserve">Droit. Université d'Orléans, 2017</w:t></w:r></w:p><w:p><w:pPr/><w:r><w:rPr/><w:t xml:space="preserve">HDR</w:t></w:r></w:p><w:p><w:pPr/><w:hyperlink r:id="rId207" w:history="1"><w:r><w:rPr><w:color w:val="#410a8c"/><w:u w:val="single"/></w:rPr><w:t xml:space="preserve">tel-02093228v1</w:t></w:r></w:hyperlink></w:p></w:tc></w:tr></w:tbl><w:sectPr><w:footerReference w:type="default" r:id="rId2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663045v1" TargetMode="External"/><Relationship Id="rId8" Type="http://schemas.openxmlformats.org/officeDocument/2006/relationships/hyperlink" Target="https://hal.science/search/index/?q=*&amp;authFullName_s=Matthieu Robineau" TargetMode="External"/><Relationship Id="rId9" Type="http://schemas.openxmlformats.org/officeDocument/2006/relationships/hyperlink" Target="https://univ-orleans.hal.science/hal-03475847v1" TargetMode="External"/><Relationship Id="rId10" Type="http://schemas.openxmlformats.org/officeDocument/2006/relationships/hyperlink" Target="https://univ-orleans.hal.science/hal-02183009v1" TargetMode="External"/><Relationship Id="rId11" Type="http://schemas.openxmlformats.org/officeDocument/2006/relationships/hyperlink" Target="https://univ-orleans.hal.science/hal-02293831v1" TargetMode="External"/><Relationship Id="rId12" Type="http://schemas.openxmlformats.org/officeDocument/2006/relationships/hyperlink" Target="https://univ-orleans.hal.science/hal-02293830v1" TargetMode="External"/><Relationship Id="rId13" Type="http://schemas.openxmlformats.org/officeDocument/2006/relationships/hyperlink" Target="https://univ-orleans.hal.science/hal-02093015v1" TargetMode="External"/><Relationship Id="rId14" Type="http://schemas.openxmlformats.org/officeDocument/2006/relationships/hyperlink" Target="https://univ-orleans.hal.science/hal-01778615v1" TargetMode="External"/><Relationship Id="rId15" Type="http://schemas.openxmlformats.org/officeDocument/2006/relationships/hyperlink" Target="https://univ-orleans.hal.science/hal-01778610v1" TargetMode="External"/><Relationship Id="rId16" Type="http://schemas.openxmlformats.org/officeDocument/2006/relationships/hyperlink" Target="https://univ-orleans.hal.science/hal-01778605v1" TargetMode="External"/><Relationship Id="rId17" Type="http://schemas.openxmlformats.org/officeDocument/2006/relationships/hyperlink" Target="https://univ-orleans.hal.science/hal-01777527v1" TargetMode="External"/><Relationship Id="rId18" Type="http://schemas.openxmlformats.org/officeDocument/2006/relationships/hyperlink" Target="https://univ-orleans.hal.science/hal-02093040v1" TargetMode="External"/><Relationship Id="rId19" Type="http://schemas.openxmlformats.org/officeDocument/2006/relationships/hyperlink" Target="https://univ-orleans.hal.science/hal-01835508v1" TargetMode="External"/><Relationship Id="rId20" Type="http://schemas.openxmlformats.org/officeDocument/2006/relationships/hyperlink" Target="https://univ-orleans.hal.science/hal-01778614v1" TargetMode="External"/><Relationship Id="rId21" Type="http://schemas.openxmlformats.org/officeDocument/2006/relationships/hyperlink" Target="https://univ-orleans.hal.science/hal-02093087v1" TargetMode="External"/><Relationship Id="rId22" Type="http://schemas.openxmlformats.org/officeDocument/2006/relationships/hyperlink" Target="https://univ-orleans.hal.science/hal-02093080v1" TargetMode="External"/><Relationship Id="rId23" Type="http://schemas.openxmlformats.org/officeDocument/2006/relationships/hyperlink" Target="https://univ-orleans.hal.science/hal-01807659v1" TargetMode="External"/><Relationship Id="rId24" Type="http://schemas.openxmlformats.org/officeDocument/2006/relationships/hyperlink" Target="https://univ-orleans.hal.science/hal-02093062v1" TargetMode="External"/><Relationship Id="rId25" Type="http://schemas.openxmlformats.org/officeDocument/2006/relationships/hyperlink" Target="https://univ-orleans.hal.science/hal-01778798v1" TargetMode="External"/><Relationship Id="rId26" Type="http://schemas.openxmlformats.org/officeDocument/2006/relationships/hyperlink" Target="https://univ-orleans.hal.science/hal-01778790v1" TargetMode="External"/><Relationship Id="rId27" Type="http://schemas.openxmlformats.org/officeDocument/2006/relationships/hyperlink" Target="https://univ-orleans.hal.science/hal-01778786v1" TargetMode="External"/><Relationship Id="rId28" Type="http://schemas.openxmlformats.org/officeDocument/2006/relationships/hyperlink" Target="https://univ-orleans.hal.science/hal-01778785v1" TargetMode="External"/><Relationship Id="rId29" Type="http://schemas.openxmlformats.org/officeDocument/2006/relationships/hyperlink" Target="https://univ-orleans.hal.science/hal-01778782v1" TargetMode="External"/><Relationship Id="rId30" Type="http://schemas.openxmlformats.org/officeDocument/2006/relationships/hyperlink" Target="https://univ-orleans.hal.science/hal-01778607v1" TargetMode="External"/><Relationship Id="rId31" Type="http://schemas.openxmlformats.org/officeDocument/2006/relationships/hyperlink" Target="https://shs.hal.science/halshs-02240606v1" TargetMode="External"/><Relationship Id="rId32" Type="http://schemas.openxmlformats.org/officeDocument/2006/relationships/hyperlink" Target="https://univ-orleans.hal.science/hal-01778793v1" TargetMode="External"/><Relationship Id="rId33" Type="http://schemas.openxmlformats.org/officeDocument/2006/relationships/hyperlink" Target="https://univ-orleans.hal.science/hal-01778788v1" TargetMode="External"/><Relationship Id="rId34" Type="http://schemas.openxmlformats.org/officeDocument/2006/relationships/hyperlink" Target="https://univ-orleans.hal.science/hal-01778886v1" TargetMode="External"/><Relationship Id="rId35" Type="http://schemas.openxmlformats.org/officeDocument/2006/relationships/hyperlink" Target="https://univ-orleans.hal.science/hal-01778885v1" TargetMode="External"/><Relationship Id="rId36" Type="http://schemas.openxmlformats.org/officeDocument/2006/relationships/hyperlink" Target="https://univ-orleans.hal.science/hal-01778618v1" TargetMode="External"/><Relationship Id="rId37" Type="http://schemas.openxmlformats.org/officeDocument/2006/relationships/hyperlink" Target="https://univ-orleans.hal.science/hal-02183011v1" TargetMode="External"/><Relationship Id="rId38" Type="http://schemas.openxmlformats.org/officeDocument/2006/relationships/hyperlink" Target="https://univ-orleans.hal.science/hal-01778617v1" TargetMode="External"/><Relationship Id="rId39" Type="http://schemas.openxmlformats.org/officeDocument/2006/relationships/hyperlink" Target="https://univ-orleans.hal.science/hal-01778799v1" TargetMode="External"/><Relationship Id="rId40" Type="http://schemas.openxmlformats.org/officeDocument/2006/relationships/hyperlink" Target="https://univ-orleans.hal.science/hal-01777557v1" TargetMode="External"/><Relationship Id="rId41" Type="http://schemas.openxmlformats.org/officeDocument/2006/relationships/hyperlink" Target="https://hal.science/search/index/?q=*&amp;authFullName_s=Sandie Lacroix-de Sousa" TargetMode="External"/><Relationship Id="rId42" Type="http://schemas.openxmlformats.org/officeDocument/2006/relationships/hyperlink" Target="https://univ-orleans.hal.science/hal-01777654v1" TargetMode="External"/><Relationship Id="rId43" Type="http://schemas.openxmlformats.org/officeDocument/2006/relationships/hyperlink" Target="https://univ-orleans.hal.science/hal-01778935v1" TargetMode="External"/><Relationship Id="rId44" Type="http://schemas.openxmlformats.org/officeDocument/2006/relationships/hyperlink" Target="https://univ-orleans.hal.science/hal-01778908v1" TargetMode="External"/><Relationship Id="rId45" Type="http://schemas.openxmlformats.org/officeDocument/2006/relationships/hyperlink" Target="https://univ-orleans.hal.science/hal-01777649v1" TargetMode="External"/><Relationship Id="rId46" Type="http://schemas.openxmlformats.org/officeDocument/2006/relationships/hyperlink" Target="https://univ-orleans.hal.science/hal-01777384v1" TargetMode="External"/><Relationship Id="rId47" Type="http://schemas.openxmlformats.org/officeDocument/2006/relationships/hyperlink" Target="https://univ-orleans.hal.science/hal-01778904v1" TargetMode="External"/><Relationship Id="rId48" Type="http://schemas.openxmlformats.org/officeDocument/2006/relationships/hyperlink" Target="https://univ-orleans.hal.science/hal-01778944v1" TargetMode="External"/><Relationship Id="rId49" Type="http://schemas.openxmlformats.org/officeDocument/2006/relationships/hyperlink" Target="https://univ-orleans.hal.science/hal-01778942v1" TargetMode="External"/><Relationship Id="rId50" Type="http://schemas.openxmlformats.org/officeDocument/2006/relationships/hyperlink" Target="https://univ-orleans.hal.science/hal-01778940v1" TargetMode="External"/><Relationship Id="rId51" Type="http://schemas.openxmlformats.org/officeDocument/2006/relationships/hyperlink" Target="https://univ-orleans.hal.science/hal-01778923v1" TargetMode="External"/><Relationship Id="rId52" Type="http://schemas.openxmlformats.org/officeDocument/2006/relationships/hyperlink" Target="https://univ-orleans.hal.science/hal-01778930v1" TargetMode="External"/><Relationship Id="rId53" Type="http://schemas.openxmlformats.org/officeDocument/2006/relationships/hyperlink" Target="https://univ-orleans.hal.science/hal-01778906v1" TargetMode="External"/><Relationship Id="rId54" Type="http://schemas.openxmlformats.org/officeDocument/2006/relationships/hyperlink" Target="https://univ-orleans.hal.science/hal-01778943v1" TargetMode="External"/><Relationship Id="rId55" Type="http://schemas.openxmlformats.org/officeDocument/2006/relationships/hyperlink" Target="https://univ-orleans.hal.science/hal-01778931v1" TargetMode="External"/><Relationship Id="rId56" Type="http://schemas.openxmlformats.org/officeDocument/2006/relationships/hyperlink" Target="https://univ-orleans.hal.science/hal-01778927v1" TargetMode="External"/><Relationship Id="rId57" Type="http://schemas.openxmlformats.org/officeDocument/2006/relationships/hyperlink" Target="https://univ-orleans.hal.science/hal-01778941v1" TargetMode="External"/><Relationship Id="rId58" Type="http://schemas.openxmlformats.org/officeDocument/2006/relationships/hyperlink" Target="https://univ-orleans.hal.science/hal-01778933v1" TargetMode="External"/><Relationship Id="rId59" Type="http://schemas.openxmlformats.org/officeDocument/2006/relationships/hyperlink" Target="https://univ-orleans.hal.science/hal-01778926v1" TargetMode="External"/><Relationship Id="rId60" Type="http://schemas.openxmlformats.org/officeDocument/2006/relationships/hyperlink" Target="https://univ-orleans.hal.science/hal-01779511v1" TargetMode="External"/><Relationship Id="rId61" Type="http://schemas.openxmlformats.org/officeDocument/2006/relationships/hyperlink" Target="https://univ-orleans.hal.science/hal-01779518v1" TargetMode="External"/><Relationship Id="rId62" Type="http://schemas.openxmlformats.org/officeDocument/2006/relationships/hyperlink" Target="https://univ-orleans.hal.science/hal-01778594v1" TargetMode="External"/><Relationship Id="rId63" Type="http://schemas.openxmlformats.org/officeDocument/2006/relationships/hyperlink" Target="https://univ-orleans.hal.science/hal-01779530v1" TargetMode="External"/><Relationship Id="rId64" Type="http://schemas.openxmlformats.org/officeDocument/2006/relationships/hyperlink" Target="https://univ-orleans.hal.science/hal-01779524v1" TargetMode="External"/><Relationship Id="rId65" Type="http://schemas.openxmlformats.org/officeDocument/2006/relationships/hyperlink" Target="https://univ-orleans.hal.science/hal-01779577v1" TargetMode="External"/><Relationship Id="rId66" Type="http://schemas.openxmlformats.org/officeDocument/2006/relationships/hyperlink" Target="https://univ-orleans.hal.science/hal-01779572v1" TargetMode="External"/><Relationship Id="rId67" Type="http://schemas.openxmlformats.org/officeDocument/2006/relationships/hyperlink" Target="https://univ-orleans.hal.science/hal-01779563v1" TargetMode="External"/><Relationship Id="rId68" Type="http://schemas.openxmlformats.org/officeDocument/2006/relationships/hyperlink" Target="https://univ-orleans.hal.science/hal-01779522v1" TargetMode="External"/><Relationship Id="rId69" Type="http://schemas.openxmlformats.org/officeDocument/2006/relationships/hyperlink" Target="https://univ-orleans.hal.science/hal-01779546v1" TargetMode="External"/><Relationship Id="rId70" Type="http://schemas.openxmlformats.org/officeDocument/2006/relationships/hyperlink" Target="https://univ-orleans.hal.science/hal-01777536v1" TargetMode="External"/><Relationship Id="rId71" Type="http://schemas.openxmlformats.org/officeDocument/2006/relationships/hyperlink" Target="https://univ-orleans.hal.science/hal-01778599v1" TargetMode="External"/><Relationship Id="rId72" Type="http://schemas.openxmlformats.org/officeDocument/2006/relationships/hyperlink" Target="https://univ-orleans.hal.science/hal-01779567v1" TargetMode="External"/><Relationship Id="rId73" Type="http://schemas.openxmlformats.org/officeDocument/2006/relationships/hyperlink" Target="https://univ-orleans.hal.science/hal-01779576v1" TargetMode="External"/><Relationship Id="rId74" Type="http://schemas.openxmlformats.org/officeDocument/2006/relationships/hyperlink" Target="https://univ-orleans.hal.science/hal-01779556v1" TargetMode="External"/><Relationship Id="rId75" Type="http://schemas.openxmlformats.org/officeDocument/2006/relationships/hyperlink" Target="https://univ-orleans.hal.science/hal-01779544v1" TargetMode="External"/><Relationship Id="rId76" Type="http://schemas.openxmlformats.org/officeDocument/2006/relationships/hyperlink" Target="https://univ-orleans.hal.science/hal-01778600v1" TargetMode="External"/><Relationship Id="rId77" Type="http://schemas.openxmlformats.org/officeDocument/2006/relationships/hyperlink" Target="https://univ-orleans.hal.science/hal-01778598v1" TargetMode="External"/><Relationship Id="rId78" Type="http://schemas.openxmlformats.org/officeDocument/2006/relationships/hyperlink" Target="https://univ-orleans.hal.science/hal-01778603v1" TargetMode="External"/><Relationship Id="rId79" Type="http://schemas.openxmlformats.org/officeDocument/2006/relationships/hyperlink" Target="https://univ-orleans.hal.science/hal-01778597v1" TargetMode="External"/><Relationship Id="rId80" Type="http://schemas.openxmlformats.org/officeDocument/2006/relationships/hyperlink" Target="https://univ-orleans.hal.science/hal-01778596v1" TargetMode="External"/><Relationship Id="rId81" Type="http://schemas.openxmlformats.org/officeDocument/2006/relationships/hyperlink" Target="https://univ-orleans.hal.science/hal-01779551v1" TargetMode="External"/><Relationship Id="rId82" Type="http://schemas.openxmlformats.org/officeDocument/2006/relationships/hyperlink" Target="https://univ-orleans.hal.science/hal-01777660v1" TargetMode="External"/><Relationship Id="rId83" Type="http://schemas.openxmlformats.org/officeDocument/2006/relationships/hyperlink" Target="https://univ-orleans.hal.science/hal-01777550v1" TargetMode="External"/><Relationship Id="rId84" Type="http://schemas.openxmlformats.org/officeDocument/2006/relationships/hyperlink" Target="https://univ-orleans.hal.science/hal-01778586v1" TargetMode="External"/><Relationship Id="rId85" Type="http://schemas.openxmlformats.org/officeDocument/2006/relationships/hyperlink" Target="https://univ-orleans.hal.science/hal-01779666v1" TargetMode="External"/><Relationship Id="rId86" Type="http://schemas.openxmlformats.org/officeDocument/2006/relationships/hyperlink" Target="https://univ-orleans.hal.science/hal-01779657v1" TargetMode="External"/><Relationship Id="rId87" Type="http://schemas.openxmlformats.org/officeDocument/2006/relationships/hyperlink" Target="https://univ-orleans.hal.science/hal-01779595v1" TargetMode="External"/><Relationship Id="rId88" Type="http://schemas.openxmlformats.org/officeDocument/2006/relationships/hyperlink" Target="https://univ-orleans.hal.science/hal-01779671v1" TargetMode="External"/><Relationship Id="rId89" Type="http://schemas.openxmlformats.org/officeDocument/2006/relationships/hyperlink" Target="https://univ-orleans.hal.science/hal-01778590v1" TargetMode="External"/><Relationship Id="rId90" Type="http://schemas.openxmlformats.org/officeDocument/2006/relationships/hyperlink" Target="https://univ-orleans.hal.science/hal-01778587v1" TargetMode="External"/><Relationship Id="rId91" Type="http://schemas.openxmlformats.org/officeDocument/2006/relationships/hyperlink" Target="https://univ-orleans.hal.science/hal-01779660v1" TargetMode="External"/><Relationship Id="rId92" Type="http://schemas.openxmlformats.org/officeDocument/2006/relationships/hyperlink" Target="https://univ-orleans.hal.science/hal-01779651v1" TargetMode="External"/><Relationship Id="rId93" Type="http://schemas.openxmlformats.org/officeDocument/2006/relationships/hyperlink" Target="https://univ-orleans.hal.science/hal-01778584v1" TargetMode="External"/><Relationship Id="rId94" Type="http://schemas.openxmlformats.org/officeDocument/2006/relationships/hyperlink" Target="https://univ-orleans.hal.science/hal-01779683v1" TargetMode="External"/><Relationship Id="rId95" Type="http://schemas.openxmlformats.org/officeDocument/2006/relationships/hyperlink" Target="https://univ-orleans.hal.science/hal-01779678v1" TargetMode="External"/><Relationship Id="rId96" Type="http://schemas.openxmlformats.org/officeDocument/2006/relationships/hyperlink" Target="https://univ-orleans.hal.science/hal-01779661v1" TargetMode="External"/><Relationship Id="rId97" Type="http://schemas.openxmlformats.org/officeDocument/2006/relationships/hyperlink" Target="https://univ-orleans.hal.science/hal-01779663v1" TargetMode="External"/><Relationship Id="rId98" Type="http://schemas.openxmlformats.org/officeDocument/2006/relationships/hyperlink" Target="https://univ-orleans.hal.science/hal-01779658v1" TargetMode="External"/><Relationship Id="rId99" Type="http://schemas.openxmlformats.org/officeDocument/2006/relationships/hyperlink" Target="https://univ-orleans.hal.science/hal-01779650v1" TargetMode="External"/><Relationship Id="rId100" Type="http://schemas.openxmlformats.org/officeDocument/2006/relationships/hyperlink" Target="https://univ-orleans.hal.science/hal-01778592v1" TargetMode="External"/><Relationship Id="rId101" Type="http://schemas.openxmlformats.org/officeDocument/2006/relationships/hyperlink" Target="https://univ-orleans.hal.science/hal-01779655v1" TargetMode="External"/><Relationship Id="rId102" Type="http://schemas.openxmlformats.org/officeDocument/2006/relationships/hyperlink" Target="https://univ-orleans.hal.science/hal-01779587v1" TargetMode="External"/><Relationship Id="rId103" Type="http://schemas.openxmlformats.org/officeDocument/2006/relationships/hyperlink" Target="https://univ-orleans.hal.science/hal-01779681v1" TargetMode="External"/><Relationship Id="rId104" Type="http://schemas.openxmlformats.org/officeDocument/2006/relationships/hyperlink" Target="https://univ-orleans.hal.science/hal-01779680v1" TargetMode="External"/><Relationship Id="rId105" Type="http://schemas.openxmlformats.org/officeDocument/2006/relationships/hyperlink" Target="https://univ-orleans.hal.science/hal-01779670v1" TargetMode="External"/><Relationship Id="rId106" Type="http://schemas.openxmlformats.org/officeDocument/2006/relationships/hyperlink" Target="https://univ-orleans.hal.science/hal-01779668v1" TargetMode="External"/><Relationship Id="rId107" Type="http://schemas.openxmlformats.org/officeDocument/2006/relationships/hyperlink" Target="https://univ-orleans.hal.science/hal-01778581v1" TargetMode="External"/><Relationship Id="rId108" Type="http://schemas.openxmlformats.org/officeDocument/2006/relationships/hyperlink" Target="https://univ-orleans.hal.science/hal-01779709v1" TargetMode="External"/><Relationship Id="rId109" Type="http://schemas.openxmlformats.org/officeDocument/2006/relationships/hyperlink" Target="https://univ-orleans.hal.science/hal-01779708v1" TargetMode="External"/><Relationship Id="rId110" Type="http://schemas.openxmlformats.org/officeDocument/2006/relationships/hyperlink" Target="https://univ-orleans.hal.science/hal-01779699v1" TargetMode="External"/><Relationship Id="rId111" Type="http://schemas.openxmlformats.org/officeDocument/2006/relationships/hyperlink" Target="https://univ-orleans.hal.science/hal-01779713v1" TargetMode="External"/><Relationship Id="rId112" Type="http://schemas.openxmlformats.org/officeDocument/2006/relationships/hyperlink" Target="https://univ-orleans.hal.science/hal-01779703v1" TargetMode="External"/><Relationship Id="rId113" Type="http://schemas.openxmlformats.org/officeDocument/2006/relationships/hyperlink" Target="https://univ-orleans.hal.science/hal-01778579v1" TargetMode="External"/><Relationship Id="rId114" Type="http://schemas.openxmlformats.org/officeDocument/2006/relationships/hyperlink" Target="https://univ-orleans.hal.science/hal-01778576v1" TargetMode="External"/><Relationship Id="rId115" Type="http://schemas.openxmlformats.org/officeDocument/2006/relationships/hyperlink" Target="https://univ-orleans.hal.science/hal-01779717v1" TargetMode="External"/><Relationship Id="rId116" Type="http://schemas.openxmlformats.org/officeDocument/2006/relationships/hyperlink" Target="https://univ-orleans.hal.science/hal-01779714v1" TargetMode="External"/><Relationship Id="rId117" Type="http://schemas.openxmlformats.org/officeDocument/2006/relationships/hyperlink" Target="https://univ-orleans.hal.science/hal-01778533v1" TargetMode="External"/><Relationship Id="rId118" Type="http://schemas.openxmlformats.org/officeDocument/2006/relationships/hyperlink" Target="https://univ-orleans.hal.science/hal-01779716v1" TargetMode="External"/><Relationship Id="rId119" Type="http://schemas.openxmlformats.org/officeDocument/2006/relationships/hyperlink" Target="https://univ-orleans.hal.science/hal-01779715v1" TargetMode="External"/><Relationship Id="rId120" Type="http://schemas.openxmlformats.org/officeDocument/2006/relationships/hyperlink" Target="https://univ-orleans.hal.science/hal-01779697v1" TargetMode="External"/><Relationship Id="rId121" Type="http://schemas.openxmlformats.org/officeDocument/2006/relationships/hyperlink" Target="https://univ-orleans.hal.science/hal-01779702v1" TargetMode="External"/><Relationship Id="rId122" Type="http://schemas.openxmlformats.org/officeDocument/2006/relationships/hyperlink" Target="https://univ-orleans.hal.science/hal-01779693v1" TargetMode="External"/><Relationship Id="rId123" Type="http://schemas.openxmlformats.org/officeDocument/2006/relationships/hyperlink" Target="https://univ-orleans.hal.science/hal-01779711v1" TargetMode="External"/><Relationship Id="rId124" Type="http://schemas.openxmlformats.org/officeDocument/2006/relationships/hyperlink" Target="https://univ-orleans.hal.science/hal-01779705v1" TargetMode="External"/><Relationship Id="rId125" Type="http://schemas.openxmlformats.org/officeDocument/2006/relationships/hyperlink" Target="https://univ-orleans.hal.science/hal-01777553v1" TargetMode="External"/><Relationship Id="rId126" Type="http://schemas.openxmlformats.org/officeDocument/2006/relationships/hyperlink" Target="https://hal.science/search/index/?q=*&amp;authFullName_s=Emeric Nicolas" TargetMode="External"/><Relationship Id="rId127" Type="http://schemas.openxmlformats.org/officeDocument/2006/relationships/hyperlink" Target="https://univ-orleans.hal.science/hal-01779692v1" TargetMode="External"/><Relationship Id="rId128" Type="http://schemas.openxmlformats.org/officeDocument/2006/relationships/hyperlink" Target="https://univ-orleans.hal.science/hal-01779733v1" TargetMode="External"/><Relationship Id="rId129" Type="http://schemas.openxmlformats.org/officeDocument/2006/relationships/hyperlink" Target="https://univ-orleans.hal.science/hal-01779725v1" TargetMode="External"/><Relationship Id="rId130" Type="http://schemas.openxmlformats.org/officeDocument/2006/relationships/hyperlink" Target="https://univ-orleans.hal.science/hal-01779720v1" TargetMode="External"/><Relationship Id="rId131" Type="http://schemas.openxmlformats.org/officeDocument/2006/relationships/hyperlink" Target="https://univ-orleans.hal.science/hal-01779738v1" TargetMode="External"/><Relationship Id="rId132" Type="http://schemas.openxmlformats.org/officeDocument/2006/relationships/hyperlink" Target="https://univ-orleans.hal.science/hal-01779730v1" TargetMode="External"/><Relationship Id="rId133" Type="http://schemas.openxmlformats.org/officeDocument/2006/relationships/hyperlink" Target="https://univ-orleans.hal.science/hal-01779727v1" TargetMode="External"/><Relationship Id="rId134" Type="http://schemas.openxmlformats.org/officeDocument/2006/relationships/hyperlink" Target="https://univ-orleans.hal.science/hal-01779724v1" TargetMode="External"/><Relationship Id="rId135" Type="http://schemas.openxmlformats.org/officeDocument/2006/relationships/hyperlink" Target="https://univ-orleans.hal.science/hal-01779867v1" TargetMode="External"/><Relationship Id="rId136" Type="http://schemas.openxmlformats.org/officeDocument/2006/relationships/hyperlink" Target="https://univ-orleans.hal.science/hal-01779864v1" TargetMode="External"/><Relationship Id="rId137" Type="http://schemas.openxmlformats.org/officeDocument/2006/relationships/hyperlink" Target="https://univ-orleans.hal.science/hal-01779737v1" TargetMode="External"/><Relationship Id="rId138" Type="http://schemas.openxmlformats.org/officeDocument/2006/relationships/hyperlink" Target="https://univ-orleans.hal.science/hal-01779719v1" TargetMode="External"/><Relationship Id="rId139" Type="http://schemas.openxmlformats.org/officeDocument/2006/relationships/hyperlink" Target="https://univ-orleans.hal.science/hal-01779869v1" TargetMode="External"/><Relationship Id="rId140" Type="http://schemas.openxmlformats.org/officeDocument/2006/relationships/hyperlink" Target="https://univ-orleans.hal.science/hal-01779862v1" TargetMode="External"/><Relationship Id="rId141" Type="http://schemas.openxmlformats.org/officeDocument/2006/relationships/hyperlink" Target="https://univ-orleans.hal.science/hal-01779735v1" TargetMode="External"/><Relationship Id="rId142" Type="http://schemas.openxmlformats.org/officeDocument/2006/relationships/hyperlink" Target="https://univ-orleans.hal.science/hal-01779729v1" TargetMode="External"/><Relationship Id="rId143" Type="http://schemas.openxmlformats.org/officeDocument/2006/relationships/hyperlink" Target="https://univ-orleans.hal.science/hal-01779726v1" TargetMode="External"/><Relationship Id="rId144" Type="http://schemas.openxmlformats.org/officeDocument/2006/relationships/hyperlink" Target="https://univ-orleans.hal.science/hal-01779731v1" TargetMode="External"/><Relationship Id="rId145" Type="http://schemas.openxmlformats.org/officeDocument/2006/relationships/hyperlink" Target="https://univ-orleans.hal.science/hal-01779722v1" TargetMode="External"/><Relationship Id="rId146" Type="http://schemas.openxmlformats.org/officeDocument/2006/relationships/hyperlink" Target="https://univ-orleans.hal.science/hal-01779879v1" TargetMode="External"/><Relationship Id="rId147" Type="http://schemas.openxmlformats.org/officeDocument/2006/relationships/hyperlink" Target="https://univ-orleans.hal.science/hal-01779886v1" TargetMode="External"/><Relationship Id="rId148" Type="http://schemas.openxmlformats.org/officeDocument/2006/relationships/hyperlink" Target="https://univ-orleans.hal.science/hal-01779882v1" TargetMode="External"/><Relationship Id="rId149" Type="http://schemas.openxmlformats.org/officeDocument/2006/relationships/hyperlink" Target="https://univ-orleans.hal.science/hal-01779874v1" TargetMode="External"/><Relationship Id="rId150" Type="http://schemas.openxmlformats.org/officeDocument/2006/relationships/hyperlink" Target="https://univ-orleans.hal.science/hal-01777651v1" TargetMode="External"/><Relationship Id="rId151" Type="http://schemas.openxmlformats.org/officeDocument/2006/relationships/hyperlink" Target="https://univ-orleans.hal.science/hal-01779891v1" TargetMode="External"/><Relationship Id="rId152" Type="http://schemas.openxmlformats.org/officeDocument/2006/relationships/hyperlink" Target="https://univ-orleans.hal.science/hal-01777511v1" TargetMode="External"/><Relationship Id="rId153" Type="http://schemas.openxmlformats.org/officeDocument/2006/relationships/hyperlink" Target="https://univ-orleans.hal.science/hal-01779900v1" TargetMode="External"/><Relationship Id="rId154" Type="http://schemas.openxmlformats.org/officeDocument/2006/relationships/hyperlink" Target="https://univ-orleans.hal.science/hal-01777517v1" TargetMode="External"/><Relationship Id="rId155" Type="http://schemas.openxmlformats.org/officeDocument/2006/relationships/hyperlink" Target="https://univ-orleans.hal.science/hal-01779890v1" TargetMode="External"/><Relationship Id="rId156" Type="http://schemas.openxmlformats.org/officeDocument/2006/relationships/hyperlink" Target="https://univ-orleans.hal.science/hal-01777558v1" TargetMode="External"/><Relationship Id="rId157" Type="http://schemas.openxmlformats.org/officeDocument/2006/relationships/hyperlink" Target="https://univ-orleans.hal.science/hal-01777561v1" TargetMode="External"/><Relationship Id="rId158" Type="http://schemas.openxmlformats.org/officeDocument/2006/relationships/hyperlink" Target="https://univ-orleans.hal.science/hal-01777513v1" TargetMode="External"/><Relationship Id="rId159" Type="http://schemas.openxmlformats.org/officeDocument/2006/relationships/hyperlink" Target="https://univ-orleans.hal.science/hal-01777585v1" TargetMode="External"/><Relationship Id="rId160" Type="http://schemas.openxmlformats.org/officeDocument/2006/relationships/hyperlink" Target="https://univ-orleans.hal.science/hal-01777652v1" TargetMode="External"/><Relationship Id="rId161" Type="http://schemas.openxmlformats.org/officeDocument/2006/relationships/hyperlink" Target="https://univ-orleans.hal.science/hal-02185513v1" TargetMode="External"/><Relationship Id="rId162" Type="http://schemas.openxmlformats.org/officeDocument/2006/relationships/hyperlink" Target="https://univ-orleans.hal.science/hal-03185983v1" TargetMode="External"/><Relationship Id="rId163" Type="http://schemas.openxmlformats.org/officeDocument/2006/relationships/hyperlink" Target="https://univ-orleans.hal.science/hal-02093186v1" TargetMode="External"/><Relationship Id="rId164" Type="http://schemas.openxmlformats.org/officeDocument/2006/relationships/hyperlink" Target="https://hal.science/search/index/?q=*&amp;authFullName_s=Sabine Abravanel-Jolly" TargetMode="External"/><Relationship Id="rId165" Type="http://schemas.openxmlformats.org/officeDocument/2006/relationships/hyperlink" Target="https://hal.science/search/index/?q=*&amp;authFullName_s=Axelle Astegiano-La Rizza" TargetMode="External"/><Relationship Id="rId166" Type="http://schemas.openxmlformats.org/officeDocument/2006/relationships/hyperlink" Target="https://hal.science/search/index/?q=*&amp;authFullName_s=Sonia Ben Hadj Yahia" TargetMode="External"/><Relationship Id="rId167" Type="http://schemas.openxmlformats.org/officeDocument/2006/relationships/hyperlink" Target="https://hal.science/search/index/?q=*&amp;authFullName_s=S&#233;bastien Beaugendre" TargetMode="External"/><Relationship Id="rId168" Type="http://schemas.openxmlformats.org/officeDocument/2006/relationships/hyperlink" Target="https://univ-orleans.hal.science/hal-01777801v1" TargetMode="External"/><Relationship Id="rId169" Type="http://schemas.openxmlformats.org/officeDocument/2006/relationships/hyperlink" Target="https://univ-orleans.hal.science/hal-01777762v1" TargetMode="External"/><Relationship Id="rId170" Type="http://schemas.openxmlformats.org/officeDocument/2006/relationships/hyperlink" Target="https://hal.science/search/index/?q=*&amp;authFullName_s=Val&#233;rie Bouchard" TargetMode="External"/><Relationship Id="rId171" Type="http://schemas.openxmlformats.org/officeDocument/2006/relationships/hyperlink" Target="https://hal.science/search/index/?q=*&amp;authFullName_s=Nathalie Hector" TargetMode="External"/><Relationship Id="rId172" Type="http://schemas.openxmlformats.org/officeDocument/2006/relationships/hyperlink" Target="https://hal.science/search/index/?q=*&amp;authFullName_s=Patricia Chauderlot" TargetMode="External"/><Relationship Id="rId173" Type="http://schemas.openxmlformats.org/officeDocument/2006/relationships/hyperlink" Target="https://hal.science/search/index/?q=*&amp;authFullName_s=Christian d'Almeida" TargetMode="External"/><Relationship Id="rId174" Type="http://schemas.openxmlformats.org/officeDocument/2006/relationships/hyperlink" Target="https://univ-orleans.hal.science/hal-01777795v1" TargetMode="External"/><Relationship Id="rId175" Type="http://schemas.openxmlformats.org/officeDocument/2006/relationships/hyperlink" Target="https://univ-orleans.hal.science/hal-01777686v1" TargetMode="External"/><Relationship Id="rId176" Type="http://schemas.openxmlformats.org/officeDocument/2006/relationships/hyperlink" Target="https://univ-orleans.hal.science/hal-01777750v1" TargetMode="External"/><Relationship Id="rId177" Type="http://schemas.openxmlformats.org/officeDocument/2006/relationships/hyperlink" Target="https://univ-orleans.hal.science/hal-01777744v1" TargetMode="External"/><Relationship Id="rId178" Type="http://schemas.openxmlformats.org/officeDocument/2006/relationships/hyperlink" Target="https://univ-orleans.hal.science/hal-01777700v1" TargetMode="External"/><Relationship Id="rId179" Type="http://schemas.openxmlformats.org/officeDocument/2006/relationships/hyperlink" Target="https://univ-orleans.hal.science/hal-01777718v1" TargetMode="External"/><Relationship Id="rId180" Type="http://schemas.openxmlformats.org/officeDocument/2006/relationships/hyperlink" Target="https://univ-orleans.hal.science/hal-01777674v1" TargetMode="External"/><Relationship Id="rId181" Type="http://schemas.openxmlformats.org/officeDocument/2006/relationships/hyperlink" Target="https://univ-orleans.hal.science/hal-01777683v1" TargetMode="External"/><Relationship Id="rId182" Type="http://schemas.openxmlformats.org/officeDocument/2006/relationships/hyperlink" Target="https://hal.science/search/index/?q=*&amp;authFullName_s=S&#233;bastien Feauveau" TargetMode="External"/><Relationship Id="rId183" Type="http://schemas.openxmlformats.org/officeDocument/2006/relationships/hyperlink" Target="https://hal.science/search/index/?q=*&amp;authFullName_s=Vincent Prado" TargetMode="External"/><Relationship Id="rId184" Type="http://schemas.openxmlformats.org/officeDocument/2006/relationships/hyperlink" Target="https://hal.science/search/index/?q=*&amp;authFullName_s=Muriel Vivant" TargetMode="External"/><Relationship Id="rId185" Type="http://schemas.openxmlformats.org/officeDocument/2006/relationships/hyperlink" Target="https://univ-orleans.hal.science/hal-03475766v1" TargetMode="External"/><Relationship Id="rId186" Type="http://schemas.openxmlformats.org/officeDocument/2006/relationships/hyperlink" Target="https://univ-orleans.hal.science/hal-03475854v1" TargetMode="External"/><Relationship Id="rId187" Type="http://schemas.openxmlformats.org/officeDocument/2006/relationships/hyperlink" Target="https://univ-orleans.hal.science/hal-03475866v1" TargetMode="External"/><Relationship Id="rId188" Type="http://schemas.openxmlformats.org/officeDocument/2006/relationships/hyperlink" Target="https://univ-orleans.hal.science/hal-03475870v1" TargetMode="External"/><Relationship Id="rId189" Type="http://schemas.openxmlformats.org/officeDocument/2006/relationships/hyperlink" Target="https://univ-orleans.hal.science/hal-03475867v1" TargetMode="External"/><Relationship Id="rId190" Type="http://schemas.openxmlformats.org/officeDocument/2006/relationships/hyperlink" Target="https://univ-orleans.hal.science/hal-03475858v1" TargetMode="External"/><Relationship Id="rId191" Type="http://schemas.openxmlformats.org/officeDocument/2006/relationships/hyperlink" Target="https://univ-orleans.hal.science/hal-03475864v1" TargetMode="External"/><Relationship Id="rId192" Type="http://schemas.openxmlformats.org/officeDocument/2006/relationships/hyperlink" Target="https://univ-orleans.hal.science/hal-03475869v1" TargetMode="External"/><Relationship Id="rId193" Type="http://schemas.openxmlformats.org/officeDocument/2006/relationships/hyperlink" Target="https://univ-orleans.hal.science/hal-01777822v1" TargetMode="External"/><Relationship Id="rId194" Type="http://schemas.openxmlformats.org/officeDocument/2006/relationships/hyperlink" Target="https://univ-orleans.hal.science/hal-01777841v1" TargetMode="External"/><Relationship Id="rId195" Type="http://schemas.openxmlformats.org/officeDocument/2006/relationships/hyperlink" Target="https://univ-orleans.hal.science/hal-01778405v1" TargetMode="External"/><Relationship Id="rId196" Type="http://schemas.openxmlformats.org/officeDocument/2006/relationships/hyperlink" Target="https://univ-orleans.hal.science/hal-01778393v1" TargetMode="External"/><Relationship Id="rId197" Type="http://schemas.openxmlformats.org/officeDocument/2006/relationships/hyperlink" Target="https://univ-orleans.hal.science/hal-01778412v1" TargetMode="External"/><Relationship Id="rId198" Type="http://schemas.openxmlformats.org/officeDocument/2006/relationships/hyperlink" Target="https://univ-orleans.hal.science/hal-01778420v1" TargetMode="External"/><Relationship Id="rId199" Type="http://schemas.openxmlformats.org/officeDocument/2006/relationships/hyperlink" Target="https://univ-orleans.hal.science/hal-01778460v1" TargetMode="External"/><Relationship Id="rId200" Type="http://schemas.openxmlformats.org/officeDocument/2006/relationships/hyperlink" Target="https://univ-orleans.hal.science/hal-01778470v1" TargetMode="External"/><Relationship Id="rId201" Type="http://schemas.openxmlformats.org/officeDocument/2006/relationships/hyperlink" Target="https://univ-orleans.hal.science/hal-01778467v1" TargetMode="External"/><Relationship Id="rId202" Type="http://schemas.openxmlformats.org/officeDocument/2006/relationships/hyperlink" Target="https://univ-orleans.hal.science/hal-01778475v1" TargetMode="External"/><Relationship Id="rId203" Type="http://schemas.openxmlformats.org/officeDocument/2006/relationships/hyperlink" Target="https://univ-orleans.hal.science/hal-01778482v1" TargetMode="External"/><Relationship Id="rId204" Type="http://schemas.openxmlformats.org/officeDocument/2006/relationships/hyperlink" Target="https://univ-orleans.hal.science/hal-01778517v1" TargetMode="External"/><Relationship Id="rId205" Type="http://schemas.openxmlformats.org/officeDocument/2006/relationships/hyperlink" Target="https://univ-orleans.hal.science/hal-01778514v1" TargetMode="External"/><Relationship Id="rId206" Type="http://schemas.openxmlformats.org/officeDocument/2006/relationships/hyperlink" Target="https://univ-orleans.hal.science/hal-01778519v1" TargetMode="External"/><Relationship Id="rId207" Type="http://schemas.openxmlformats.org/officeDocument/2006/relationships/hyperlink" Target="https://univ-orleans.hal.science/tel-02093228v1"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Robineau</dc:title>
  <dc:description>CV</dc:description>
  <dc:subject/>
  <cp:keywords/>
  <cp:category/>
  <cp:lastModifiedBy/>
  <dcterms:created xsi:type="dcterms:W3CDTF">2026-05-31T14:04:37+02:00</dcterms:created>
  <dcterms:modified xsi:type="dcterms:W3CDTF">2026-05-31T14:04:37+02:00</dcterms:modified>
</cp:coreProperties>
</file>

<file path=docProps/custom.xml><?xml version="1.0" encoding="utf-8"?>
<Properties xmlns="http://schemas.openxmlformats.org/officeDocument/2006/custom-properties" xmlns:vt="http://schemas.openxmlformats.org/officeDocument/2006/docPropsVTypes"/>
</file>