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Maxime Fulconis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maxime-fulconis</w:t>
        </w:r>
      </w:hyperlink>
    </w:p>
    <w:p>
      <w:pPr>
        <w:numPr>
          <w:ilvl w:val="0"/>
          <w:numId w:val="1"/>
        </w:numPr>
      </w:pPr>
      <w:r>
        <w:rPr/>
        <w:t xml:space="preserve"> ORCID : </w:t>
      </w:r>
      <w:hyperlink r:id="rId9" w:history="1">
        <w:r>
          <w:rPr>
            <w:color w:val="#410a8c"/>
            <w:u w:val="single"/>
          </w:rPr>
          <w:t xml:space="preserve">0009-0003-5646-1551</w:t>
        </w:r>
      </w:hyperlink>
    </w:p>
    <w:p>
      <w:pPr>
        <w:numPr>
          <w:ilvl w:val="0"/>
          <w:numId w:val="1"/>
        </w:numPr>
      </w:pPr>
      <w:r>
        <w:rPr/>
        <w:t xml:space="preserve"> IdRef : </w:t>
      </w:r>
      <w:hyperlink r:id="rId10" w:history="1">
        <w:r>
          <w:rPr>
            <w:color w:val="#410a8c"/>
            <w:u w:val="single"/>
          </w:rPr>
          <w:t xml:space="preserve">238237184</w:t>
        </w:r>
      </w:hyperlink>
    </w:p>
    <w:p>
      <w:pPr>
        <w:spacing w:before="600"/>
      </w:pPr>
    </w:p>
    <w:p>
      <w:pPr>
        <w:pStyle w:val="Heading2"/>
      </w:pPr>
      <w:r>
        <w:rPr>
          <w:color w:val="1e198e"/>
          <w:b w:val="1"/>
          <w:bCs w:val="1"/>
        </w:rPr>
        <w:t xml:space="preserve">Présentation</w:t>
      </w:r>
    </w:p>
    <w:p>
      <w:pPr>
        <w:spacing w:after="100"/>
      </w:pPr>
    </w:p>
    <w:p>
      <w:pPr/>
      <w:r>
        <w:rPr/>
        <w:t xml:space="preserve">Ma thèse (à paraître chez Classiques Garnier fin 2025) portait sur les élites rurales et urbaines de l’Italie centrale entre le XIe et le XIIIe siècle, en mettant notamment en lumière le grand nombre de petits seigneurs qui y exerçaient un pouvoir sur un nombre restreint de dépendants, souvent de manière non territorialisée, y compris en ville. Elle a permis de revisiter le paradigme de la relation « féodale » en révélant que celle-ci ne reposait pas uniquement sur l’octroi d’un fief, mais pouvait naître d’une pluralité de contrats établissant une dépendance. Cette approche à conduit au développement du concept de réseau de fidélité pour analyser l’influence sociale de ces individus et leur capacité à structurer durablement l’action d’autrui.</w:t>
      </w:r>
    </w:p>
    <w:p>
      <w:pPr/>
      <w:r>
        <w:rPr/>
        <w:t xml:space="preserve">Ma recherche postdoctorale propose une relecture du développement des communes à partir de l’espace vécu, en analysant comment les pratiques ordinaires des citadins politisent progressivement l’espace urbain, parfois avant la mise en place d’institutions communales formalisées. Elle repose sur l’idée que la ville devient un espace politique non par l’émergence soudaine de magistratures, mais par une transformation continue des usages sociaux, spatiaux et symboliques. Le projet montre comment les manières d’habiter redessinent les territoires, provoquent des conflits et génèrent des formes de régulation conduisant à des reconfigurations politiques permanentes. Combinant base de données prosopographique, SIG et analyses d’archéologie du bâti, il propose une reconstitution sociale, politique et matérielle de Viterbe, mise en perspective avec d’autres villes d’Italie centrale et septentrionale.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histoire des élites d’Italie centrale (Xᵉ-XIIIᵉ siècle). Dominer et se distinguer</w:t>
              </w:r>
            </w:hyperlink>
          </w:p>
          <w:p>
            <w:pPr/>
            <w:hyperlink r:id="rId12" w:history="1">
              <w:r>
                <w:rPr>
                  <w:color w:val="#410a8c"/>
                  <w:u w:val="single"/>
                </w:rPr>
                <w:t xml:space="preserve">Maxime Fulconis</w:t>
              </w:r>
            </w:hyperlink>
          </w:p>
          <w:p>
            <w:pPr/>
            <w:hyperlink r:id="rId13" w:history="1">
              <w:r>
                <w:rPr>
                  <w:color w:val="#410a8c"/>
                  <w:u w:val="single"/>
                </w:rPr>
                <w:t xml:space="preserve">Classiques Garnier</w:t>
              </w:r>
            </w:hyperlink>
            <w:r>
              <w:rPr/>
              <w:t xml:space="preserve">, 2026, 978-2-406-18725-7</w:t>
            </w:r>
          </w:p>
          <w:p>
            <w:pPr/>
            <w:r>
              <w:rPr/>
              <w:t xml:space="preserve">Ouvrages</w:t>
            </w:r>
          </w:p>
          <w:p>
            <w:pPr/>
            <w:hyperlink r:id="rId11" w:history="1">
              <w:r>
                <w:rPr>
                  <w:color w:val="#410a8c"/>
                  <w:u w:val="single"/>
                </w:rPr>
                <w:t xml:space="preserve">hal-05459748v1</w:t>
              </w:r>
            </w:hyperlink>
          </w:p>
        </w:tc>
      </w:tr>
      <w:tr>
        <w:trPr/>
        <w:tc>
          <w:tcPr>
            <w:noWrap/>
          </w:tcPr>
          <w:p>
            <w:pPr>
              <w:spacing w:after="200"/>
            </w:pPr>
            <w:hyperlink r:id="rId14" w:history="1">
              <w:r>
                <w:rPr>
                  <w:color w:val="1e198e"/>
                  <w:b w:val="1"/>
                  <w:bCs w:val="1"/>
                  <w:u w:val="single"/>
                </w:rPr>
                <w:t xml:space="preserve">Actuel Moyen Âge : l'aventure continue</w:t>
              </w:r>
            </w:hyperlink>
          </w:p>
          <w:p>
            <w:pPr/>
            <w:hyperlink r:id="rId15" w:history="1">
              <w:r>
                <w:rPr>
                  <w:color w:val="#410a8c"/>
                  <w:u w:val="single"/>
                </w:rPr>
                <w:t xml:space="preserve">Florian Besson</w:t>
              </w:r>
            </w:hyperlink>
            <w:r>
              <w:rPr/>
              <w:t xml:space="preserve">,</w:t>
            </w:r>
            <w:hyperlink r:id="rId16" w:history="1">
              <w:r>
                <w:rPr>
                  <w:color w:val="#410a8c"/>
                  <w:u w:val="single"/>
                </w:rPr>
                <w:t xml:space="preserve">Tobias Boestad</w:t>
              </w:r>
            </w:hyperlink>
            <w:r>
              <w:rPr/>
              <w:t xml:space="preserve">,</w:t>
            </w:r>
            <w:hyperlink r:id="rId12" w:history="1">
              <w:r>
                <w:rPr>
                  <w:color w:val="#410a8c"/>
                  <w:u w:val="single"/>
                </w:rPr>
                <w:t xml:space="preserve">Maxime Fulconis</w:t>
              </w:r>
            </w:hyperlink>
            <w:r>
              <w:rPr/>
              <w:t xml:space="preserve">,</w:t>
            </w:r>
            <w:hyperlink r:id="rId17" w:history="1">
              <w:r>
                <w:rPr>
                  <w:color w:val="#410a8c"/>
                  <w:u w:val="single"/>
                </w:rPr>
                <w:t xml:space="preserve">Pauline Guéna</w:t>
              </w:r>
            </w:hyperlink>
            <w:r>
              <w:rPr/>
              <w:t xml:space="preserve">,</w:t>
            </w:r>
            <w:hyperlink r:id="rId18" w:history="1">
              <w:r>
                <w:rPr>
                  <w:color w:val="#410a8c"/>
                  <w:u w:val="single"/>
                </w:rPr>
                <w:t xml:space="preserve">Simon Hasdenteufel</w:t>
              </w:r>
            </w:hyperlink>
            <w:r>
              <w:rPr/>
              <w:t xml:space="preserve">et al.</w:t>
            </w:r>
          </w:p>
          <w:p>
            <w:pPr/>
            <w:r>
              <w:rPr/>
              <w:t xml:space="preserve">Arkhê, 2019, 9782918682615</w:t>
            </w:r>
          </w:p>
          <w:p>
            <w:pPr/>
            <w:r>
              <w:rPr/>
              <w:t xml:space="preserve">Ouvrages</w:t>
            </w:r>
          </w:p>
          <w:p>
            <w:pPr/>
            <w:hyperlink r:id="rId14" w:history="1">
              <w:r>
                <w:rPr>
                  <w:color w:val="#410a8c"/>
                  <w:u w:val="single"/>
                </w:rPr>
                <w:t xml:space="preserve">hal-04743499v1</w:t>
              </w:r>
            </w:hyperlink>
          </w:p>
        </w:tc>
      </w:tr>
      <w:tr>
        <w:trPr/>
        <w:tc>
          <w:tcPr>
            <w:noWrap/>
          </w:tcPr>
          <w:p>
            <w:pPr>
              <w:spacing w:after="200"/>
            </w:pPr>
            <w:hyperlink r:id="rId19" w:history="1">
              <w:r>
                <w:rPr>
                  <w:color w:val="1e198e"/>
                  <w:b w:val="1"/>
                  <w:bCs w:val="1"/>
                  <w:u w:val="single"/>
                </w:rPr>
                <w:t xml:space="preserve">Le Bathyscaphe d’Alexandre. L’homme et la mer au Moyen Âge</w:t>
              </w:r>
            </w:hyperlink>
          </w:p>
          <w:p>
            <w:pPr/>
            <w:hyperlink r:id="rId20" w:history="1">
              <w:r>
                <w:rPr>
                  <w:color w:val="#410a8c"/>
                  <w:u w:val="single"/>
                </w:rPr>
                <w:t xml:space="preserve">Lisa Sancho</w:t>
              </w:r>
            </w:hyperlink>
            <w:r>
              <w:rPr/>
              <w:t xml:space="preserve">,</w:t>
            </w:r>
            <w:hyperlink r:id="rId21" w:history="1">
              <w:r>
                <w:rPr>
                  <w:color w:val="#410a8c"/>
                  <w:u w:val="single"/>
                </w:rPr>
                <w:t xml:space="preserve">Marie-Antoinette Alamenciak</w:t>
              </w:r>
            </w:hyperlink>
            <w:r>
              <w:rPr/>
              <w:t xml:space="preserve">,</w:t>
            </w:r>
            <w:hyperlink r:id="rId15" w:history="1">
              <w:r>
                <w:rPr>
                  <w:color w:val="#410a8c"/>
                  <w:u w:val="single"/>
                </w:rPr>
                <w:t xml:space="preserve">Florian Besson</w:t>
              </w:r>
            </w:hyperlink>
            <w:r>
              <w:rPr/>
              <w:t xml:space="preserve">,</w:t>
            </w:r>
            <w:hyperlink r:id="rId16" w:history="1">
              <w:r>
                <w:rPr>
                  <w:color w:val="#410a8c"/>
                  <w:u w:val="single"/>
                </w:rPr>
                <w:t xml:space="preserve">Tobias Boestad</w:t>
              </w:r>
            </w:hyperlink>
            <w:r>
              <w:rPr/>
              <w:t xml:space="preserve">,</w:t>
            </w:r>
            <w:hyperlink r:id="rId22" w:history="1">
              <w:r>
                <w:rPr>
                  <w:color w:val="#410a8c"/>
                  <w:u w:val="single"/>
                </w:rPr>
                <w:t xml:space="preserve">Yoan Boudes</w:t>
              </w:r>
            </w:hyperlink>
            <w:r>
              <w:rPr/>
              <w:t xml:space="preserve">et al.</w:t>
            </w:r>
          </w:p>
          <w:p>
            <w:pPr/>
            <w:r>
              <w:rPr/>
              <w:t xml:space="preserve">Vendémiaire, 211p., 2018, 978-2-36358-312-3</w:t>
            </w:r>
          </w:p>
          <w:p>
            <w:pPr/>
            <w:r>
              <w:rPr/>
              <w:t xml:space="preserve">Ouvrages</w:t>
            </w:r>
          </w:p>
          <w:p>
            <w:pPr/>
            <w:hyperlink r:id="rId19" w:history="1">
              <w:r>
                <w:rPr>
                  <w:color w:val="#410a8c"/>
                  <w:u w:val="single"/>
                </w:rPr>
                <w:t xml:space="preserve">hal-03613388v1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Hériter de la maison, diriger la maisonnée. Évolutions d’un processus genré dans l’Italie centrale des XIe-XIIIe siècles</w:t>
              </w:r>
            </w:hyperlink>
          </w:p>
          <w:p>
            <w:pPr/>
            <w:hyperlink r:id="rId12" w:history="1">
              <w:r>
                <w:rPr>
                  <w:color w:val="#410a8c"/>
                  <w:u w:val="single"/>
                </w:rPr>
                <w:t xml:space="preserve">Maxime Fulconis</w:t>
              </w:r>
            </w:hyperlink>
          </w:p>
          <w:p>
            <w:pPr/>
            <w:r>
              <w:rPr>
                <w:i w:val="1"/>
                <w:iCs w:val="1"/>
              </w:rPr>
              <w:t xml:space="preserve">Genre &amp; histoire</w:t>
            </w:r>
            <w:r>
              <w:rPr/>
              <w:t xml:space="preserve">, 2025, 35, </w:t>
            </w:r>
            <w:hyperlink r:id="rId24" w:history="1">
              <w:r>
                <w:rPr>
                  <w:color w:val="#410a8c"/>
                  <w:u w:val="single"/>
                </w:rPr>
                <w:t xml:space="preserve">⟨10.4000/149ui⟩</w:t>
              </w:r>
            </w:hyperlink>
          </w:p>
          <w:p>
            <w:pPr/>
            <w:r>
              <w:rPr/>
              <w:t xml:space="preserve">Article dans une revue</w:t>
            </w:r>
          </w:p>
          <w:p>
            <w:pPr/>
            <w:hyperlink r:id="rId23" w:history="1">
              <w:r>
                <w:rPr>
                  <w:color w:val="#410a8c"/>
                  <w:u w:val="single"/>
                </w:rPr>
                <w:t xml:space="preserve">hal-05459665v1</w:t>
              </w:r>
            </w:hyperlink>
          </w:p>
        </w:tc>
      </w:tr>
      <w:tr>
        <w:trPr/>
        <w:tc>
          <w:tcPr>
            <w:noWrap/>
          </w:tcPr>
          <w:p>
            <w:pPr>
              <w:spacing w:after="200"/>
            </w:pPr>
            <w:hyperlink r:id="rId25" w:history="1">
              <w:r>
                <w:rPr>
                  <w:color w:val="1e198e"/>
                  <w:b w:val="1"/>
                  <w:bCs w:val="1"/>
                  <w:u w:val="single"/>
                </w:rPr>
                <w:t xml:space="preserve">Territoires vécus et dialectique entre de iure et de facto. L'exemple des confins entre Orvieto et Sovana au Xe-XIIe s.</w:t>
              </w:r>
            </w:hyperlink>
          </w:p>
          <w:p>
            <w:pPr/>
            <w:hyperlink r:id="rId12" w:history="1">
              <w:r>
                <w:rPr>
                  <w:color w:val="#410a8c"/>
                  <w:u w:val="single"/>
                </w:rPr>
                <w:t xml:space="preserve">Maxime Fulconis</w:t>
              </w:r>
            </w:hyperlink>
          </w:p>
          <w:p>
            <w:pPr/>
            <w:r>
              <w:rPr>
                <w:i w:val="1"/>
                <w:iCs w:val="1"/>
              </w:rPr>
              <w:t xml:space="preserve">Archivio storico italiano</w:t>
            </w:r>
            <w:r>
              <w:rPr/>
              <w:t xml:space="preserve">, 2024, 182 (4), p. 675-716</w:t>
            </w:r>
          </w:p>
          <w:p>
            <w:pPr/>
            <w:r>
              <w:rPr/>
              <w:t xml:space="preserve">Article dans une revue</w:t>
            </w:r>
          </w:p>
          <w:p>
            <w:pPr/>
            <w:hyperlink r:id="rId25" w:history="1">
              <w:r>
                <w:rPr>
                  <w:color w:val="#410a8c"/>
                  <w:u w:val="single"/>
                </w:rPr>
                <w:t xml:space="preserve">hal-05064552v1</w:t>
              </w:r>
            </w:hyperlink>
          </w:p>
        </w:tc>
      </w:tr>
      <w:tr>
        <w:trPr/>
        <w:tc>
          <w:tcPr>
            <w:noWrap/>
          </w:tcPr>
          <w:p>
            <w:pPr>
              <w:spacing w:after="200"/>
            </w:pPr>
            <w:hyperlink r:id="rId26" w:history="1">
              <w:r>
                <w:rPr>
                  <w:color w:val="1e198e"/>
                  <w:b w:val="1"/>
                  <w:bCs w:val="1"/>
                  <w:u w:val="single"/>
                </w:rPr>
                <w:t xml:space="preserve">Habiter la ville et ses territoires aux XIe-XIIIe siècle. Recompositions territoriales et cospatialité en Italie centro septentrionale</w:t>
              </w:r>
            </w:hyperlink>
          </w:p>
          <w:p>
            <w:pPr/>
            <w:hyperlink r:id="rId12" w:history="1">
              <w:r>
                <w:rPr>
                  <w:color w:val="#410a8c"/>
                  <w:u w:val="single"/>
                </w:rPr>
                <w:t xml:space="preserve">Maxime Fulconis</w:t>
              </w:r>
            </w:hyperlink>
          </w:p>
          <w:p>
            <w:pPr/>
            <w:r>
              <w:rPr>
                <w:i w:val="1"/>
                <w:iCs w:val="1"/>
              </w:rPr>
              <w:t xml:space="preserve">Studi di storia medioevale e di diplomatica</w:t>
            </w:r>
            <w:r>
              <w:rPr/>
              <w:t xml:space="preserve">, 2023, 7, p. 255-279</w:t>
            </w:r>
          </w:p>
          <w:p>
            <w:pPr/>
            <w:r>
              <w:rPr/>
              <w:t xml:space="preserve">Article dans une revue</w:t>
            </w:r>
          </w:p>
          <w:p>
            <w:pPr/>
            <w:hyperlink r:id="rId26" w:history="1">
              <w:r>
                <w:rPr>
                  <w:color w:val="#410a8c"/>
                  <w:u w:val="single"/>
                </w:rPr>
                <w:t xml:space="preserve">hal-05064562v1</w:t>
              </w:r>
            </w:hyperlink>
          </w:p>
        </w:tc>
      </w:tr>
      <w:tr>
        <w:trPr/>
        <w:tc>
          <w:tcPr>
            <w:noWrap/>
          </w:tcPr>
          <w:p>
            <w:pPr>
              <w:spacing w:after="200"/>
            </w:pPr>
            <w:hyperlink r:id="rId27" w:history="1">
              <w:r>
                <w:rPr>
                  <w:color w:val="1e198e"/>
                  <w:b w:val="1"/>
                  <w:bCs w:val="1"/>
                  <w:u w:val="single"/>
                </w:rPr>
                <w:t xml:space="preserve">Investir la ville. Les stratégies patrimoniales des élites urbaines laïques d'Italie centrale (XIe-XIIIe siècle)</w:t>
              </w:r>
            </w:hyperlink>
          </w:p>
          <w:p>
            <w:pPr/>
            <w:hyperlink r:id="rId12" w:history="1">
              <w:r>
                <w:rPr>
                  <w:color w:val="#410a8c"/>
                  <w:u w:val="single"/>
                </w:rPr>
                <w:t xml:space="preserve">Maxime Fulconis</w:t>
              </w:r>
            </w:hyperlink>
          </w:p>
          <w:p>
            <w:pPr/>
            <w:r>
              <w:rPr>
                <w:i w:val="1"/>
                <w:iCs w:val="1"/>
              </w:rPr>
              <w:t xml:space="preserve">Revue historique</w:t>
            </w:r>
            <w:r>
              <w:rPr/>
              <w:t xml:space="preserve">, 2021, 323, p.867-893</w:t>
            </w:r>
          </w:p>
          <w:p>
            <w:pPr/>
            <w:r>
              <w:rPr/>
              <w:t xml:space="preserve">Article dans une revue</w:t>
            </w:r>
          </w:p>
          <w:p>
            <w:pPr/>
            <w:hyperlink r:id="rId27" w:history="1">
              <w:r>
                <w:rPr>
                  <w:color w:val="#410a8c"/>
                  <w:u w:val="single"/>
                </w:rPr>
                <w:t xml:space="preserve">hal-05064581v1</w:t>
              </w:r>
            </w:hyperlink>
          </w:p>
        </w:tc>
      </w:tr>
      <w:tr>
        <w:trPr/>
        <w:tc>
          <w:tcPr>
            <w:noWrap/>
          </w:tcPr>
          <w:p>
            <w:pPr>
              <w:spacing w:after="200"/>
            </w:pPr>
            <w:hyperlink r:id="rId28" w:history="1">
              <w:r>
                <w:rPr>
                  <w:color w:val="1e198e"/>
                  <w:b w:val="1"/>
                  <w:bCs w:val="1"/>
                  <w:u w:val="single"/>
                </w:rPr>
                <w:t xml:space="preserve">La nature, un objet historique à domestiquer ?</w:t>
              </w:r>
            </w:hyperlink>
          </w:p>
          <w:p>
            <w:pPr/>
            <w:hyperlink r:id="rId22" w:history="1">
              <w:r>
                <w:rPr>
                  <w:color w:val="#410a8c"/>
                  <w:u w:val="single"/>
                </w:rPr>
                <w:t xml:space="preserve">Yoan Boudes</w:t>
              </w:r>
            </w:hyperlink>
            <w:r>
              <w:rPr/>
              <w:t xml:space="preserve">,</w:t>
            </w:r>
            <w:hyperlink r:id="rId12" w:history="1">
              <w:r>
                <w:rPr>
                  <w:color w:val="#410a8c"/>
                  <w:u w:val="single"/>
                </w:rPr>
                <w:t xml:space="preserve">Maxime Fulconis</w:t>
              </w:r>
            </w:hyperlink>
            <w:r>
              <w:rPr/>
              <w:t xml:space="preserve">,</w:t>
            </w:r>
            <w:hyperlink r:id="rId18" w:history="1">
              <w:r>
                <w:rPr>
                  <w:color w:val="#410a8c"/>
                  <w:u w:val="single"/>
                </w:rPr>
                <w:t xml:space="preserve">Simon Hasdenteufel</w:t>
              </w:r>
            </w:hyperlink>
          </w:p>
          <w:p>
            <w:pPr/>
            <w:r>
              <w:rPr>
                <w:i w:val="1"/>
                <w:iCs w:val="1"/>
              </w:rPr>
              <w:t xml:space="preserve">Questes : revue pluridisciplinaire d’études médiévales</w:t>
            </w:r>
            <w:r>
              <w:rPr/>
              <w:t xml:space="preserve">, 2021, Domestiquer la nature, 43, pp.1-35. </w:t>
            </w:r>
            <w:hyperlink r:id="rId29" w:history="1">
              <w:r>
                <w:rPr>
                  <w:color w:val="#410a8c"/>
                  <w:u w:val="single"/>
                </w:rPr>
                <w:t xml:space="preserve">⟨10.4000/questes.5777⟩</w:t>
              </w:r>
            </w:hyperlink>
          </w:p>
          <w:p>
            <w:pPr/>
            <w:r>
              <w:rPr/>
              <w:t xml:space="preserve">Article dans une revue</w:t>
            </w:r>
          </w:p>
          <w:p>
            <w:pPr/>
            <w:hyperlink r:id="rId28" w:history="1">
              <w:r>
                <w:rPr>
                  <w:color w:val="#410a8c"/>
                  <w:u w:val="single"/>
                </w:rPr>
                <w:t xml:space="preserve">hal-03712771v1</w:t>
              </w:r>
            </w:hyperlink>
          </w:p>
        </w:tc>
      </w:tr>
      <w:tr>
        <w:trPr/>
        <w:tc>
          <w:tcPr>
            <w:noWrap/>
          </w:tcPr>
          <w:p>
            <w:pPr>
              <w:spacing w:after="200"/>
            </w:pPr>
            <w:hyperlink r:id="rId30" w:history="1">
              <w:r>
                <w:rPr>
                  <w:color w:val="1e198e"/>
                  <w:b w:val="1"/>
                  <w:bCs w:val="1"/>
                  <w:u w:val="single"/>
                </w:rPr>
                <w:t xml:space="preserve">Dominer l'espace, soumettre les hommes: l'exemple des comtes Farolfingi de Chiusi (première moitié du XIe siècle)</w:t>
              </w:r>
            </w:hyperlink>
          </w:p>
          <w:p>
            <w:pPr/>
            <w:hyperlink r:id="rId12" w:history="1">
              <w:r>
                <w:rPr>
                  <w:color w:val="#410a8c"/>
                  <w:u w:val="single"/>
                </w:rPr>
                <w:t xml:space="preserve">Maxime Fulconis</w:t>
              </w:r>
            </w:hyperlink>
          </w:p>
          <w:p>
            <w:pPr/>
            <w:r>
              <w:rPr>
                <w:i w:val="1"/>
                <w:iCs w:val="1"/>
              </w:rPr>
              <w:t xml:space="preserve">Camenulae</w:t>
            </w:r>
            <w:r>
              <w:rPr/>
              <w:t xml:space="preserve">, 2019, 22, pp.1-18</w:t>
            </w:r>
          </w:p>
          <w:p>
            <w:pPr/>
            <w:r>
              <w:rPr/>
              <w:t xml:space="preserve">Article dans une revue</w:t>
            </w:r>
          </w:p>
          <w:p>
            <w:pPr/>
            <w:hyperlink r:id="rId30" w:history="1">
              <w:r>
                <w:rPr>
                  <w:color w:val="#410a8c"/>
                  <w:u w:val="single"/>
                </w:rPr>
                <w:t xml:space="preserve">hal-05064578v1</w:t>
              </w:r>
            </w:hyperlink>
          </w:p>
        </w:tc>
      </w:tr>
      <w:tr>
        <w:trPr/>
        <w:tc>
          <w:tcPr>
            <w:noWrap/>
          </w:tcPr>
          <w:p>
            <w:pPr>
              <w:spacing w:after="200"/>
            </w:pPr>
            <w:hyperlink r:id="rId31" w:history="1">
              <w:r>
                <w:rPr>
                  <w:color w:val="1e198e"/>
                  <w:b w:val="1"/>
                  <w:bCs w:val="1"/>
                  <w:u w:val="single"/>
                </w:rPr>
                <w:t xml:space="preserve">Le palais épiscopal d'Orvieto du XIe au XIIIe siècle. Reconstitution et interprétation comparatives</w:t>
              </w:r>
            </w:hyperlink>
          </w:p>
          <w:p>
            <w:pPr/>
            <w:hyperlink r:id="rId12" w:history="1">
              <w:r>
                <w:rPr>
                  <w:color w:val="#410a8c"/>
                  <w:u w:val="single"/>
                </w:rPr>
                <w:t xml:space="preserve">Maxime Fulconis</w:t>
              </w:r>
            </w:hyperlink>
          </w:p>
          <w:p>
            <w:pPr/>
            <w:r>
              <w:rPr>
                <w:i w:val="1"/>
                <w:iCs w:val="1"/>
              </w:rPr>
              <w:t xml:space="preserve">Bollettino dell'Istituto Storico Artistico Orvietano</w:t>
            </w:r>
            <w:r>
              <w:rPr/>
              <w:t xml:space="preserve">, 2018, 71-73, p. 7-48</w:t>
            </w:r>
          </w:p>
          <w:p>
            <w:pPr/>
            <w:r>
              <w:rPr/>
              <w:t xml:space="preserve">Article dans une revue</w:t>
            </w:r>
          </w:p>
          <w:p>
            <w:pPr/>
            <w:hyperlink r:id="rId31" w:history="1">
              <w:r>
                <w:rPr>
                  <w:color w:val="#410a8c"/>
                  <w:u w:val="single"/>
                </w:rPr>
                <w:t xml:space="preserve">hal-05064565v1</w:t>
              </w:r>
            </w:hyperlink>
          </w:p>
        </w:tc>
      </w:tr>
      <w:tr>
        <w:trPr/>
        <w:tc>
          <w:tcPr>
            <w:noWrap/>
          </w:tcPr>
          <w:p>
            <w:pPr>
              <w:spacing w:after="200"/>
            </w:pPr>
            <w:hyperlink r:id="rId32" w:history="1">
              <w:r>
                <w:rPr>
                  <w:color w:val="1e198e"/>
                  <w:b w:val="1"/>
                  <w:bCs w:val="1"/>
                  <w:u w:val="single"/>
                </w:rPr>
                <w:t xml:space="preserve">Francesco Montemarte (v. 1345–1400), l’histoire familiale sous la plume d’un homme d’épée</w:t>
              </w:r>
            </w:hyperlink>
          </w:p>
          <w:p>
            <w:pPr/>
            <w:hyperlink r:id="rId12" w:history="1">
              <w:r>
                <w:rPr>
                  <w:color w:val="#410a8c"/>
                  <w:u w:val="single"/>
                </w:rPr>
                <w:t xml:space="preserve">Maxime Fulconis</w:t>
              </w:r>
            </w:hyperlink>
          </w:p>
          <w:p>
            <w:pPr/>
            <w:r>
              <w:rPr>
                <w:i w:val="1"/>
                <w:iCs w:val="1"/>
              </w:rPr>
              <w:t xml:space="preserve">Questes : revue pluridisciplinaire d’études médiévales</w:t>
            </w:r>
            <w:r>
              <w:rPr/>
              <w:t xml:space="preserve">, 2017</w:t>
            </w:r>
          </w:p>
          <w:p>
            <w:pPr/>
            <w:r>
              <w:rPr/>
              <w:t xml:space="preserve">Article dans une revue</w:t>
            </w:r>
          </w:p>
          <w:p>
            <w:pPr/>
            <w:hyperlink r:id="rId32" w:history="1">
              <w:r>
                <w:rPr>
                  <w:color w:val="#410a8c"/>
                  <w:u w:val="single"/>
                </w:rPr>
                <w:t xml:space="preserve">halshs-01832749v1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Principauté territoriale ou principauté familiale ? Les manifestations du pouvoir des Marchiones sur l’Italie centrale au XIe siècle.</w:t>
              </w:r>
            </w:hyperlink>
          </w:p>
          <w:p>
            <w:pPr/>
            <w:hyperlink r:id="rId12" w:history="1">
              <w:r>
                <w:rPr>
                  <w:color w:val="#410a8c"/>
                  <w:u w:val="single"/>
                </w:rPr>
                <w:t xml:space="preserve">Maxime Fulconis</w:t>
              </w:r>
            </w:hyperlink>
          </w:p>
          <w:p>
            <w:pPr/>
            <w:r>
              <w:rPr>
                <w:i w:val="1"/>
                <w:iCs w:val="1"/>
              </w:rPr>
              <w:t xml:space="preserve">Colloque Expressions Territoriales du pouvoir de l'antiquité à l'époque moderne.</w:t>
            </w:r>
            <w:r>
              <w:rPr/>
              <w:t xml:space="preserve">, Marie-Jeanne Ouriachi; Valérie Pietri, Jun 2023, Nice, France</w:t>
            </w:r>
          </w:p>
          <w:p>
            <w:pPr/>
            <w:r>
              <w:rPr/>
              <w:t xml:space="preserve">Communication dans un congrès</w:t>
            </w:r>
          </w:p>
          <w:p>
            <w:pPr/>
            <w:hyperlink r:id="rId33" w:history="1">
              <w:r>
                <w:rPr>
                  <w:color w:val="#410a8c"/>
                  <w:u w:val="single"/>
                </w:rPr>
                <w:t xml:space="preserve">hal-04338514v1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Domestiquer la nature</w:t>
              </w:r>
            </w:hyperlink>
          </w:p>
          <w:p>
            <w:pPr/>
            <w:hyperlink r:id="rId22" w:history="1">
              <w:r>
                <w:rPr>
                  <w:color w:val="#410a8c"/>
                  <w:u w:val="single"/>
                </w:rPr>
                <w:t xml:space="preserve">Yoan Boudes</w:t>
              </w:r>
            </w:hyperlink>
            <w:r>
              <w:rPr/>
              <w:t xml:space="preserve">,</w:t>
            </w:r>
            <w:hyperlink r:id="rId12" w:history="1">
              <w:r>
                <w:rPr>
                  <w:color w:val="#410a8c"/>
                  <w:u w:val="single"/>
                </w:rPr>
                <w:t xml:space="preserve">Maxime Fulconis</w:t>
              </w:r>
            </w:hyperlink>
            <w:r>
              <w:rPr/>
              <w:t xml:space="preserve">,</w:t>
            </w:r>
            <w:hyperlink r:id="rId18" w:history="1">
              <w:r>
                <w:rPr>
                  <w:color w:val="#410a8c"/>
                  <w:u w:val="single"/>
                </w:rPr>
                <w:t xml:space="preserve">Simon Hasdenteufel</w:t>
              </w:r>
            </w:hyperlink>
          </w:p>
          <w:p>
            <w:pPr/>
            <w:r>
              <w:rPr>
                <w:i w:val="1"/>
                <w:iCs w:val="1"/>
              </w:rPr>
              <w:t xml:space="preserve">Questes : revue pluridisciplinaire d’études médiévales</w:t>
            </w:r>
            <w:r>
              <w:rPr/>
              <w:t xml:space="preserve">, 43, 2021, </w:t>
            </w:r>
            <w:hyperlink r:id="rId35" w:history="1">
              <w:r>
                <w:rPr>
                  <w:color w:val="#410a8c"/>
                  <w:u w:val="single"/>
                </w:rPr>
                <w:t xml:space="preserve">⟨10.4000/questes.5773⟩</w:t>
              </w:r>
            </w:hyperlink>
          </w:p>
          <w:p>
            <w:pPr/>
            <w:r>
              <w:rPr/>
              <w:t xml:space="preserve">N°spécial de revue/special issue</w:t>
            </w:r>
          </w:p>
          <w:p>
            <w:pPr/>
            <w:hyperlink r:id="rId34" w:history="1">
              <w:r>
                <w:rPr>
                  <w:color w:val="#410a8c"/>
                  <w:u w:val="single"/>
                </w:rPr>
                <w:t xml:space="preserve">hal-03352303v1</w:t>
              </w:r>
            </w:hyperlink>
          </w:p>
        </w:tc>
      </w:tr>
      <w:tr>
        <w:trPr/>
        <w:tc>
          <w:tcPr>
            <w:noWrap/>
          </w:tcPr>
          <w:p>
            <w:pPr>
              <w:spacing w:after="200"/>
            </w:pPr>
            <w:hyperlink r:id="rId36" w:history="1">
              <w:r>
                <w:rPr>
                  <w:color w:val="1e198e"/>
                  <w:b w:val="1"/>
                  <w:bCs w:val="1"/>
                  <w:u w:val="single"/>
                </w:rPr>
                <w:t xml:space="preserve">Obsolète, désuet, anachronique</w:t>
              </w:r>
            </w:hyperlink>
          </w:p>
          <w:p>
            <w:pPr/>
            <w:hyperlink r:id="rId37" w:history="1">
              <w:r>
                <w:rPr>
                  <w:color w:val="#410a8c"/>
                  <w:u w:val="single"/>
                </w:rPr>
                <w:t xml:space="preserve">Sarah Delale</w:t>
              </w:r>
            </w:hyperlink>
            <w:r>
              <w:rPr/>
              <w:t xml:space="preserve">,</w:t>
            </w:r>
            <w:hyperlink r:id="rId12" w:history="1">
              <w:r>
                <w:rPr>
                  <w:color w:val="#410a8c"/>
                  <w:u w:val="single"/>
                </w:rPr>
                <w:t xml:space="preserve">Maxime Fulconis</w:t>
              </w:r>
            </w:hyperlink>
            <w:r>
              <w:rPr/>
              <w:t xml:space="preserve">,</w:t>
            </w:r>
            <w:hyperlink r:id="rId38" w:history="1">
              <w:r>
                <w:rPr>
                  <w:color w:val="#410a8c"/>
                  <w:u w:val="single"/>
                </w:rPr>
                <w:t xml:space="preserve">Mathias Sieffert</w:t>
              </w:r>
            </w:hyperlink>
          </w:p>
          <w:p>
            <w:pPr/>
            <w:r>
              <w:rPr>
                <w:i w:val="1"/>
                <w:iCs w:val="1"/>
              </w:rPr>
              <w:t xml:space="preserve">Questes : revue pluridisciplinaire d’études médiévales</w:t>
            </w:r>
            <w:r>
              <w:rPr/>
              <w:t xml:space="preserve">, 40, 2019, </w:t>
            </w:r>
            <w:hyperlink r:id="rId39" w:history="1">
              <w:r>
                <w:rPr>
                  <w:color w:val="#410a8c"/>
                  <w:u w:val="single"/>
                </w:rPr>
                <w:t xml:space="preserve">⟨10.4000/questes.5141⟩</w:t>
              </w:r>
            </w:hyperlink>
          </w:p>
          <w:p>
            <w:pPr/>
            <w:r>
              <w:rPr/>
              <w:t xml:space="preserve">N°spécial de revue/special issue</w:t>
            </w:r>
          </w:p>
          <w:p>
            <w:pPr/>
            <w:hyperlink r:id="rId36" w:history="1">
              <w:r>
                <w:rPr>
                  <w:color w:val="#410a8c"/>
                  <w:u w:val="single"/>
                </w:rPr>
                <w:t xml:space="preserve">hal-04014041v1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F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xime-fulconis" TargetMode="External"/><Relationship Id="rId9" Type="http://schemas.openxmlformats.org/officeDocument/2006/relationships/hyperlink" Target="https://orcid.org/0009-0003-5646-1551" TargetMode="External"/><Relationship Id="rId10" Type="http://schemas.openxmlformats.org/officeDocument/2006/relationships/hyperlink" Target="https://www.idref.fr/238237184" TargetMode="External"/><Relationship Id="rId11" Type="http://schemas.openxmlformats.org/officeDocument/2006/relationships/hyperlink" Target="https://hal.science/hal-05459748v1" TargetMode="External"/><Relationship Id="rId12" Type="http://schemas.openxmlformats.org/officeDocument/2006/relationships/hyperlink" Target="https://hal.science/search/index/?q=*&amp;authFullName_s=Maxime Fulconis" TargetMode="External"/><Relationship Id="rId13" Type="http://schemas.openxmlformats.org/officeDocument/2006/relationships/hyperlink" Target="https://classiques-garnier.com/une-histoire-des-elites-d-italie-centrale-xe-xiiie-siecle-dominer-et-se-distinguer.html" TargetMode="External"/><Relationship Id="rId14" Type="http://schemas.openxmlformats.org/officeDocument/2006/relationships/hyperlink" Target="https://cnrs.hal.science/hal-04743499v1" TargetMode="External"/><Relationship Id="rId15" Type="http://schemas.openxmlformats.org/officeDocument/2006/relationships/hyperlink" Target="https://hal.science/search/index/?q=*&amp;authFullName_s=Florian Besson" TargetMode="External"/><Relationship Id="rId16" Type="http://schemas.openxmlformats.org/officeDocument/2006/relationships/hyperlink" Target="https://hal.science/search/index/?q=*&amp;authFullName_s=Tobias Boestad" TargetMode="External"/><Relationship Id="rId17" Type="http://schemas.openxmlformats.org/officeDocument/2006/relationships/hyperlink" Target="https://hal.science/search/index/?q=*&amp;authFullName_s=Pauline Gu&#233;na" TargetMode="External"/><Relationship Id="rId18" Type="http://schemas.openxmlformats.org/officeDocument/2006/relationships/hyperlink" Target="https://hal.science/search/index/?q=*&amp;authFullName_s=Simon Hasdenteufel" TargetMode="External"/><Relationship Id="rId19" Type="http://schemas.openxmlformats.org/officeDocument/2006/relationships/hyperlink" Target="https://ube.hal.science/hal-03613388v1" TargetMode="External"/><Relationship Id="rId20" Type="http://schemas.openxmlformats.org/officeDocument/2006/relationships/hyperlink" Target="https://hal.science/search/index/?q=*&amp;authFullName_s=Lisa Sancho" TargetMode="External"/><Relationship Id="rId21" Type="http://schemas.openxmlformats.org/officeDocument/2006/relationships/hyperlink" Target="https://hal.science/search/index/?q=*&amp;authFullName_s=Marie-Antoinette Alamenciak" TargetMode="External"/><Relationship Id="rId22" Type="http://schemas.openxmlformats.org/officeDocument/2006/relationships/hyperlink" Target="https://hal.science/search/index/?q=*&amp;authFullName_s=Yoan Boudes" TargetMode="External"/><Relationship Id="rId23" Type="http://schemas.openxmlformats.org/officeDocument/2006/relationships/hyperlink" Target="https://hal.science/hal-05459665v1" TargetMode="External"/><Relationship Id="rId24" Type="http://schemas.openxmlformats.org/officeDocument/2006/relationships/hyperlink" Target="https://dx.doi.org/10.4000/149ui" TargetMode="External"/><Relationship Id="rId25" Type="http://schemas.openxmlformats.org/officeDocument/2006/relationships/hyperlink" Target="https://hal.science/hal-05064552v1" TargetMode="External"/><Relationship Id="rId26" Type="http://schemas.openxmlformats.org/officeDocument/2006/relationships/hyperlink" Target="https://hal.science/hal-05064562v1" TargetMode="External"/><Relationship Id="rId27" Type="http://schemas.openxmlformats.org/officeDocument/2006/relationships/hyperlink" Target="https://hal.science/hal-05064581v1" TargetMode="External"/><Relationship Id="rId28" Type="http://schemas.openxmlformats.org/officeDocument/2006/relationships/hyperlink" Target="https://hal.science/hal-03712771v1" TargetMode="External"/><Relationship Id="rId29" Type="http://schemas.openxmlformats.org/officeDocument/2006/relationships/hyperlink" Target="https://dx.doi.org/10.4000/questes.5777" TargetMode="External"/><Relationship Id="rId30" Type="http://schemas.openxmlformats.org/officeDocument/2006/relationships/hyperlink" Target="https://hal.science/hal-05064578v1" TargetMode="External"/><Relationship Id="rId31" Type="http://schemas.openxmlformats.org/officeDocument/2006/relationships/hyperlink" Target="https://hal.science/hal-05064565v1" TargetMode="External"/><Relationship Id="rId32" Type="http://schemas.openxmlformats.org/officeDocument/2006/relationships/hyperlink" Target="https://shs.hal.science/halshs-01832749v1" TargetMode="External"/><Relationship Id="rId33" Type="http://schemas.openxmlformats.org/officeDocument/2006/relationships/hyperlink" Target="https://hal.science/hal-04338514v1" TargetMode="External"/><Relationship Id="rId34" Type="http://schemas.openxmlformats.org/officeDocument/2006/relationships/hyperlink" Target="https://hal.science/hal-03352303v1" TargetMode="External"/><Relationship Id="rId35" Type="http://schemas.openxmlformats.org/officeDocument/2006/relationships/hyperlink" Target="https://dx.doi.org/10.4000/questes.5773" TargetMode="External"/><Relationship Id="rId36" Type="http://schemas.openxmlformats.org/officeDocument/2006/relationships/hyperlink" Target="https://hal.science/hal-04014041v1" TargetMode="External"/><Relationship Id="rId37" Type="http://schemas.openxmlformats.org/officeDocument/2006/relationships/hyperlink" Target="https://hal.science/search/index/?q=*&amp;authFullName_s=Sarah Delale" TargetMode="External"/><Relationship Id="rId38" Type="http://schemas.openxmlformats.org/officeDocument/2006/relationships/hyperlink" Target="https://hal.science/search/index/?q=*&amp;authFullName_s=Mathias Sieffert" TargetMode="External"/><Relationship Id="rId39" Type="http://schemas.openxmlformats.org/officeDocument/2006/relationships/hyperlink" Target="https://dx.doi.org/10.4000/questes.514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Fulconis</dc:title>
  <dc:description>CV</dc:description>
  <dc:subject/>
  <cp:keywords/>
  <cp:category/>
  <cp:lastModifiedBy/>
  <dcterms:created xsi:type="dcterms:W3CDTF">2026-05-04T18:12:09+02:00</dcterms:created>
  <dcterms:modified xsi:type="dcterms:W3CDTF">2026-05-04T18:12:09+02:00</dcterms:modified>
</cp:coreProperties>
</file>

<file path=docProps/custom.xml><?xml version="1.0" encoding="utf-8"?>
<Properties xmlns="http://schemas.openxmlformats.org/officeDocument/2006/custom-properties" xmlns:vt="http://schemas.openxmlformats.org/officeDocument/2006/docPropsVTypes"/>
</file>