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Mena Bouhacein </w:t>
      </w:r>
      <w:r>
        <w:rPr>
          <w:color w:val="641e6e"/>
        </w:rPr>
        <w:t xml:space="preserve">CPGEResponsable du Master MEEF de CaenVacations Université de CaneVacations Sciences Po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mena-bouhacein-caroline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0009-0009-4307-5014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1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na-bouhacein-caroline" TargetMode="External"/><Relationship Id="rId8" Type="http://schemas.openxmlformats.org/officeDocument/2006/relationships/hyperlink" Target="https://orcid.org/0009-0009-4307-501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Mena Bouhacein</dc:title>
  <dc:description>CV</dc:description>
  <dc:subject/>
  <cp:keywords/>
  <cp:category/>
  <cp:lastModifiedBy/>
  <dcterms:created xsi:type="dcterms:W3CDTF">2026-03-17T02:39:36+01:00</dcterms:created>
  <dcterms:modified xsi:type="dcterms:W3CDTF">2026-03-17T02:39:36+01:00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