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Mirindrasoa RAMANAMPIARIVOLA </w:t>
      </w:r>
      <w:r>
        <w:rPr>
          <w:color w:val="641e6e"/>
        </w:rPr>
        <w:t xml:space="preserve">Maître de conférences, enseignante-chercheure à l'Ecole Normale Supérieure de l'Université d'Antananarivo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construction des compétences professionnelles des enseignants FRAM du primaire à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Mirindrasoa Ramanampiarivola</w:t>
              </w:r>
            </w:hyperlink>
          </w:p>
          <w:p>
            <w:pPr/>
            <w:r>
              <w:rPr/>
              <w:t xml:space="preserve">Sciences de l'Homme et Société. Université d'Antananarivo, 2018.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tel-04464273v1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4464273v1" TargetMode="External"/><Relationship Id="rId9" Type="http://schemas.openxmlformats.org/officeDocument/2006/relationships/hyperlink" Target="https://hal.science/search/index/?q=*&amp;authFullName_s=Mirindrasoa Ramanampiarivol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Mirindrasoa RAMANAMPIARIVOLA</dc:title>
  <dc:description>CV</dc:description>
  <dc:subject/>
  <cp:keywords/>
  <cp:category/>
  <cp:lastModifiedBy/>
  <dcterms:created xsi:type="dcterms:W3CDTF">2026-04-11T15:30:02+02:00</dcterms:created>
  <dcterms:modified xsi:type="dcterms:W3CDTF">2026-04-11T15:30:02+02:00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