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 Hagafors </w:t>
      </w:r>
      <w:r>
        <w:rPr>
          <w:color w:val="641e6e"/>
        </w:rPr>
        <w:t xml:space="preserve">Doctorante en Sciences du Langage (Analyse Conversationnelle et Syntaxe)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moa-hagafors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⟨10.1051/shsconf/202214600001⟩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hypothétiques dans les séquences de proposition en consultations médicales et en échanges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des savoirs spécialisés : entre échanges traditionnels et nouvelles technologies. Séminaire LEADS</w:t>
            </w:r>
            <w:r>
              <w:rPr/>
              <w:t xml:space="preserve">, ENS Paris-Saclay, May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transitions and proposals in repair and alteration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GERAS. Transitions. 64ème congrès de la 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narratifs pour vulgariser les termes dans les consultations médicales en anglais : une analyse conversationnelle et 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Bouyé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en anglais de spécialité: passé, présent et futur. 46e colloque international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dans les consultations médicales et les commerces : comparaison entre langues et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ENS de Lyon,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proposition(s) ? Analyse syntaxique, séquentielle et sémantique des pluripropositions dans les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Inter'Ex'ICAR 2024</w:t>
            </w:r>
            <w:r>
              <w:rPr/>
              <w:t xml:space="preserve">, ICAR (Interactions, Corpus, Apprentissages, Représentations, UMR 5191),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treatments: Patient responses to doctors downgrading their medical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Språk i praktiken - i en föränderlig värld [Language in practice - in a changing world]</w:t>
            </w:r>
            <w:r>
              <w:rPr/>
              <w:t xml:space="preserve">, ASLA, The Swedish Association of Applied Linguistics, Apr 2022, Stockholm, Sweden.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⟨10.17045/sthlmuni.24321526.v1⟩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interpretations and knowledge management in medical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2023, 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of thought processes in storytelling: Patients' use of the verbs think and tänka in English and Swedish medical consultations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et la diminution de l’autorité épistémique du médecin dans les propositions du traitement : la réception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ICAR (Interactions, Corpus, Apprentissages, Représentations, UMR 5191),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à l’oral : étude comparative des expressions épistémiques dans différentes situations d’interaction en français, en anglais et en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</w:t>
            </w:r>
            <w:r>
              <w:rPr/>
              <w:t xml:space="preserve">, ICAR (Interactions, Corpus, Apprentissages, Représentations, UMR 5191),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2021 : Le savoir au prisme du langage. Acquisition, transmission,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146,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F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a-hagafors" TargetMode="External"/><Relationship Id="rId8" Type="http://schemas.openxmlformats.org/officeDocument/2006/relationships/hyperlink" Target="https://orcid.org/0000-0002-4664-3074" TargetMode="External"/><Relationship Id="rId9" Type="http://schemas.openxmlformats.org/officeDocument/2006/relationships/hyperlink" Target="https://hal.science/hal-03788455v1" TargetMode="External"/><Relationship Id="rId10" Type="http://schemas.openxmlformats.org/officeDocument/2006/relationships/hyperlink" Target="https://hal.science/search/index/?q=*&amp;authFullName_s=Moa Hagafors" TargetMode="External"/><Relationship Id="rId11" Type="http://schemas.openxmlformats.org/officeDocument/2006/relationships/hyperlink" Target="https://hal.science/search/index/?q=*&amp;authFullName_s=Lydia Heiden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dx.doi.org/10.1051/shsconf/202214600001" TargetMode="External"/><Relationship Id="rId14" Type="http://schemas.openxmlformats.org/officeDocument/2006/relationships/hyperlink" Target="https://hal.science/hal-05296192v1" TargetMode="External"/><Relationship Id="rId15" Type="http://schemas.openxmlformats.org/officeDocument/2006/relationships/hyperlink" Target="https://hal.science/hal-05296199v1" TargetMode="External"/><Relationship Id="rId16" Type="http://schemas.openxmlformats.org/officeDocument/2006/relationships/hyperlink" Target="https://hal.science/hal-05296187v1" TargetMode="External"/><Relationship Id="rId17" Type="http://schemas.openxmlformats.org/officeDocument/2006/relationships/hyperlink" Target="https://hal.science/search/index/?q=*&amp;authFullName_s=Manon Bouy&#233;" TargetMode="External"/><Relationship Id="rId18" Type="http://schemas.openxmlformats.org/officeDocument/2006/relationships/hyperlink" Target="https://hal.science/hal-05296171v1" TargetMode="External"/><Relationship Id="rId19" Type="http://schemas.openxmlformats.org/officeDocument/2006/relationships/hyperlink" Target="https://hal.science/hal-04635712v1" TargetMode="External"/><Relationship Id="rId20" Type="http://schemas.openxmlformats.org/officeDocument/2006/relationships/hyperlink" Target="https://hal.science/hal-04422620v1" TargetMode="External"/><Relationship Id="rId21" Type="http://schemas.openxmlformats.org/officeDocument/2006/relationships/hyperlink" Target="https://dx.doi.org/10.17045/sthlmuni.24321526.v1" TargetMode="External"/><Relationship Id="rId22" Type="http://schemas.openxmlformats.org/officeDocument/2006/relationships/hyperlink" Target="https://hal.science/hal-04211051v1" TargetMode="External"/><Relationship Id="rId23" Type="http://schemas.openxmlformats.org/officeDocument/2006/relationships/hyperlink" Target="https://hal.science/hal-04211020v1" TargetMode="External"/><Relationship Id="rId24" Type="http://schemas.openxmlformats.org/officeDocument/2006/relationships/hyperlink" Target="https://hal.science/hal-03937676v1" TargetMode="External"/><Relationship Id="rId25" Type="http://schemas.openxmlformats.org/officeDocument/2006/relationships/hyperlink" Target="https://hal.science/hal-03937670v1" TargetMode="External"/><Relationship Id="rId26" Type="http://schemas.openxmlformats.org/officeDocument/2006/relationships/hyperlink" Target="https://hal.science/hal-03788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 Hagafors</dc:title>
  <dc:description>CV</dc:description>
  <dc:subject/>
  <cp:keywords/>
  <cp:category/>
  <cp:lastModifiedBy/>
  <dcterms:created xsi:type="dcterms:W3CDTF">2026-05-23T23:14:58+02:00</dcterms:created>
  <dcterms:modified xsi:type="dcterms:W3CDTF">2026-05-23T23:14:58+02:00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