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Moâtaz Fatnassi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Experience to Sustainable Action: A Systemic Intervention Against Food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Moâtaz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&amp; Engineering Technology (IJSET)</w:t>
            </w:r>
            <w:r>
              <w:rPr/>
              <w:t xml:space="preserve">, 2025, 21 (1),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: pour une meilleure gestion des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Moâtaz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Madarat, Revue trimestrielle trilingue multidisciplinaire</w:t>
            </w:r>
            <w:r>
              <w:rPr/>
              <w:t xml:space="preserve">, 2022, XXI (41/42), pp.48-73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design in social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Moâtaz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Madarat, Revue trimestrielle trilingue multidisciplinaire</w:t>
            </w:r>
            <w:r>
              <w:rPr/>
              <w:t xml:space="preserve">, 2020, XVIII (35/36),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Déchets Alimentaires en Cantine d'Entreprise : Une Approche Systémique Enrichie par le Design Thinking pour une Durabilité Accrue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Moâtaz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Green Energy &amp; Environmental Engineering (GEEE-2025)</w:t>
            </w:r>
            <w:r>
              <w:rPr/>
              <w:t xml:space="preserve">, Centre National de Promotion Scientifique et d'Innovation (CNPSI) sous l'égide du 28e Forum International des Sciences Appliquées et de l'Innovation (ASI-Turquie'2026) en collaboration avec le Laboratoire de Recherche LDDI de l'Université d'ADRAR et le Laboratoire LEEEP de l'Université de Gabès, Apr 2025, Hammamet, Tunisie. pp.42-48,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⟨10.051103/PET.2606116⟩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L'expérience-utilisateur dans la conception des produits digitaux : ''The safe city'' comme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Moâtaz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Design Art de la conception et de la médiation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EDTIONS SOTUMEDIAS</w:t>
              </w:r>
            </w:hyperlink>
            <w:r>
              <w:rPr/>
              <w:t xml:space="preserve">, pp.369-381, 2024, 978-9938-61-077-2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recherche scientifique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Moâtaz Fatnassi</w:t>
              </w:r>
            </w:hyperlink>
          </w:p>
          <w:p>
            <w:pPr/>
            <w:r>
              <w:rPr/>
              <w:t xml:space="preserve">la faculté des sciences humaines et sociales de Tunis et le laboratoire de recherche PHILAB. </w:t>
            </w:r>
            <w:r>
              <w:rPr>
                <w:i w:val="1"/>
                <w:iCs w:val="1"/>
              </w:rPr>
              <w:t xml:space="preserve">Les problématiques de l'image contemporaine</w:t>
            </w:r>
            <w:r>
              <w:rPr/>
              <w:t xml:space="preserve">, pp.107-121, 2022, 978-9938-44-030-0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dans l'enseignement du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Moataz Fatnassi</w:t>
              </w:r>
            </w:hyperlink>
          </w:p>
          <w:p>
            <w:pPr/>
            <w:r>
              <w:rPr/>
              <w:t xml:space="preserve">Laboratoire Language et Traitement Automatique. </w:t>
            </w:r>
            <w:r>
              <w:rPr>
                <w:i w:val="1"/>
                <w:iCs w:val="1"/>
              </w:rPr>
              <w:t xml:space="preserve">L’expérience, moteur d’innovation pédagogique</w:t>
            </w:r>
            <w:r>
              <w:rPr/>
              <w:t xml:space="preserve">, Tome 1, 2021, 978-9973-9892-9-1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hal-04763623v1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796v1" TargetMode="External"/><Relationship Id="rId8" Type="http://schemas.openxmlformats.org/officeDocument/2006/relationships/hyperlink" Target="https://hal.science/search/index/?q=*&amp;authFullName_s=Mo&#226;taz Fatnassi" TargetMode="External"/><Relationship Id="rId9" Type="http://schemas.openxmlformats.org/officeDocument/2006/relationships/hyperlink" Target="https://hal.science/hal-05005686v1" TargetMode="External"/><Relationship Id="rId10" Type="http://schemas.openxmlformats.org/officeDocument/2006/relationships/hyperlink" Target="https://hal.science/hal-05005675v1" TargetMode="External"/><Relationship Id="rId11" Type="http://schemas.openxmlformats.org/officeDocument/2006/relationships/hyperlink" Target="https://hal.science/hal-05210276v1" TargetMode="External"/><Relationship Id="rId12" Type="http://schemas.openxmlformats.org/officeDocument/2006/relationships/hyperlink" Target="https://dx.doi.org/10.051103/PET.2606116" TargetMode="External"/><Relationship Id="rId13" Type="http://schemas.openxmlformats.org/officeDocument/2006/relationships/hyperlink" Target="https://hal.science/hal-05005702v1" TargetMode="External"/><Relationship Id="rId14" Type="http://schemas.openxmlformats.org/officeDocument/2006/relationships/hyperlink" Target="https://ceresbookshop.com/fr/notre-librairie/836638-le-design-art-de-la-conception-et-de-la-m%C3%A9diation-collectif-9789938610772.html?fast_search=fs" TargetMode="External"/><Relationship Id="rId15" Type="http://schemas.openxmlformats.org/officeDocument/2006/relationships/hyperlink" Target="https://hal.science/hal-05005694v1" TargetMode="External"/><Relationship Id="rId16" Type="http://schemas.openxmlformats.org/officeDocument/2006/relationships/hyperlink" Target="https://hal.science/hal-04763623v1" TargetMode="External"/><Relationship Id="rId17" Type="http://schemas.openxmlformats.org/officeDocument/2006/relationships/hyperlink" Target="https://hal.science/search/index/?q=*&amp;authFullName_s=Moataz Fatnass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Moâtaz Fatnassi</dc:title>
  <dc:description>CV</dc:description>
  <dc:subject/>
  <cp:keywords/>
  <cp:category/>
  <cp:lastModifiedBy/>
  <dcterms:created xsi:type="dcterms:W3CDTF">2026-04-04T11:52:48+02:00</dcterms:created>
  <dcterms:modified xsi:type="dcterms:W3CDTF">2026-04-04T11:52:48+02:00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