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Mohand Tilmatine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obtenu mon diplôme en philosophie et littérature, avec une spécialisation en traduction et interprétation, à l'université d'Alger en 1979. J'ai ensuite obtenu un DESS (diplôme d'études supérieures spécialisées) et un autre diplôme en traduction à l'École supérieure d'interprètes et de traducteurs (Sorbonne Nouvelle).  À partir de 1990, ma carrière professionnelle m'a conduit en Allemagne où j'ai travaillé comme maître de conférences à temps plein à l'université de Karlsruhe et à Berlin.  En 1998, j'ai obtenu un poste de maître de conférences titulaire à l'université de Cadix, où je suis professeur des universités depuis 2012. Je suis également responsable du groupe de recherche HUM 683 : Langues et sociétés berbères (</w:t>
      </w:r>
      <w:hyperlink r:id="rId8" w:history="1">
        <w:r>
          <w:rPr>
            <w:color w:val="#410a8c"/>
            <w:u w:val="single"/>
          </w:rPr>
          <w:t xml:space="preserve">http://www.uca.es/grupos-inv/HUM683/es</w:t>
        </w:r>
      </w:hyperlink>
      <w:r>
        <w:rPr/>
        <w:t xml:space="preserve">), dont les domaines de travail comprennent l'histoire, la société, la langue et la culture berbères. De 2007 à 2010, j'ai été cofondateur et directeur de l'Observatoire catalan de la langue amazighe, qui faisait partie de la Generalitat de Catalogne/Maison des langues.  Je collabore avec plusieurs réseaux de recherche axés sur les études linguistiques, culturelles et sociales.  Tout au long de ma carrière, j'ai effectué des séjours de recherche dans des centres étrangers (université d'Oxford, Toronto, Paris, Berlin, etc.) et participé à divers projets de recherche promus par des institutions universitaires espagnoles et françaises .  Ces projets ont débouché sur de nombreuses présentations lors de conférences nationales et internationales, ainsi que sur la publication d'articles.Depuis 2025, je suis chargé par le gouvernement de la ville espagnole de Melilla de l'élaboration du projet de Chaire amazighe de la ville.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Melilla y la Carta Europea de las Lenguas Regionales o Minoritarias. El amazige (bereber), lengua de Europa</w:t>
              </w:r>
            </w:hyperlink>
          </w:p>
          <w:p>
            <w:pPr/>
            <w:hyperlink r:id="rId10" w:history="1">
              <w:r>
                <w:rPr>
                  <w:color w:val="#410a8c"/>
                  <w:u w:val="single"/>
                </w:rPr>
                <w:t xml:space="preserve">Mohand Tilmatine</w:t>
              </w:r>
            </w:hyperlink>
          </w:p>
          <w:p>
            <w:pPr/>
            <w:r>
              <w:rPr>
                <w:i w:val="1"/>
                <w:iCs w:val="1"/>
              </w:rPr>
              <w:t xml:space="preserve">Revista de Estudios Africanos</w:t>
            </w:r>
            <w:r>
              <w:rPr/>
              <w:t xml:space="preserve">, 2025, 6, pp.83-107. </w:t>
            </w:r>
            <w:hyperlink r:id="rId11" w:history="1">
              <w:r>
                <w:rPr>
                  <w:color w:val="#410a8c"/>
                  <w:u w:val="single"/>
                </w:rPr>
                <w:t xml:space="preserve">⟨10.15366/reauam2025.6.004⟩</w:t>
              </w:r>
            </w:hyperlink>
          </w:p>
          <w:p>
            <w:pPr/>
            <w:r>
              <w:rPr/>
              <w:t xml:space="preserve">Article dans une revue</w:t>
            </w:r>
          </w:p>
          <w:p>
            <w:pPr/>
            <w:hyperlink r:id="rId9" w:history="1">
              <w:r>
                <w:rPr>
                  <w:color w:val="#410a8c"/>
                  <w:u w:val="single"/>
                </w:rPr>
                <w:t xml:space="preserve">hal-05472542v1</w:t>
              </w:r>
            </w:hyperlink>
          </w:p>
        </w:tc>
      </w:tr>
      <w:tr>
        <w:trPr/>
        <w:tc>
          <w:tcPr>
            <w:noWrap/>
          </w:tcPr>
          <w:p>
            <w:pPr>
              <w:spacing w:after="200"/>
            </w:pPr>
            <w:hyperlink r:id="rId12" w:history="1">
              <w:r>
                <w:rPr>
                  <w:color w:val="1e198e"/>
                  <w:b w:val="1"/>
                  <w:bCs w:val="1"/>
                  <w:u w:val="single"/>
                </w:rPr>
                <w:t xml:space="preserve">Hégémonie, minorités et subjectivation en Algérie : la Kabylie</w:t>
              </w:r>
            </w:hyperlink>
          </w:p>
          <w:p>
            <w:pPr/>
            <w:hyperlink r:id="rId10" w:history="1">
              <w:r>
                <w:rPr>
                  <w:color w:val="#410a8c"/>
                  <w:u w:val="single"/>
                </w:rPr>
                <w:t xml:space="preserve">Mohand Tilmatine</w:t>
              </w:r>
            </w:hyperlink>
          </w:p>
          <w:p>
            <w:pPr/>
            <w:r>
              <w:rPr>
                <w:i w:val="1"/>
                <w:iCs w:val="1"/>
              </w:rPr>
              <w:t xml:space="preserve">Esprit Critique : Revue Internationale de Sociologie et de Sciences sociales</w:t>
            </w:r>
            <w:r>
              <w:rPr/>
              <w:t xml:space="preserve">, 2025, L’Algérie contemporaine au prisme de ses marges Re-constructions identitaires, migrations et expériences de la subalternité, 35 (1)</w:t>
            </w:r>
          </w:p>
          <w:p>
            <w:pPr/>
            <w:r>
              <w:rPr/>
              <w:t xml:space="preserve">Article dans une revue</w:t>
            </w:r>
          </w:p>
          <w:p>
            <w:pPr/>
            <w:hyperlink r:id="rId12" w:history="1">
              <w:r>
                <w:rPr>
                  <w:color w:val="#410a8c"/>
                  <w:u w:val="single"/>
                </w:rPr>
                <w:t xml:space="preserve">hal-05392832v1</w:t>
              </w:r>
            </w:hyperlink>
          </w:p>
        </w:tc>
      </w:tr>
      <w:tr>
        <w:trPr/>
        <w:tc>
          <w:tcPr>
            <w:noWrap/>
          </w:tcPr>
          <w:p>
            <w:pPr>
              <w:spacing w:after="200"/>
            </w:pPr>
            <w:hyperlink r:id="rId13" w:history="1">
              <w:r>
                <w:rPr>
                  <w:color w:val="1e198e"/>
                  <w:b w:val="1"/>
                  <w:bCs w:val="1"/>
                  <w:u w:val="single"/>
                </w:rPr>
                <w:t xml:space="preserve">La Kabylie dans le Hirak algérien. Enjeux et perspectives</w:t>
              </w:r>
            </w:hyperlink>
          </w:p>
          <w:p>
            <w:pPr/>
            <w:hyperlink r:id="rId10" w:history="1">
              <w:r>
                <w:rPr>
                  <w:color w:val="#410a8c"/>
                  <w:u w:val="single"/>
                </w:rPr>
                <w:t xml:space="preserve">Mohand Tilmatine</w:t>
              </w:r>
            </w:hyperlink>
          </w:p>
          <w:p>
            <w:pPr/>
            <w:r>
              <w:rPr>
                <w:i w:val="1"/>
                <w:iCs w:val="1"/>
              </w:rPr>
              <w:t xml:space="preserve">Hérodote - Revue de géographie et de géopolitique</w:t>
            </w:r>
            <w:r>
              <w:rPr/>
              <w:t xml:space="preserve">, 2020, N° 180 (1), pp.32-56. </w:t>
            </w:r>
            <w:hyperlink r:id="rId14" w:history="1">
              <w:r>
                <w:rPr>
                  <w:color w:val="#410a8c"/>
                  <w:u w:val="single"/>
                </w:rPr>
                <w:t xml:space="preserve">⟨10.3917/HER.180.0032⟩</w:t>
              </w:r>
            </w:hyperlink>
          </w:p>
          <w:p>
            <w:pPr/>
            <w:r>
              <w:rPr/>
              <w:t xml:space="preserve">Article dans une revue</w:t>
            </w:r>
          </w:p>
          <w:p>
            <w:pPr/>
            <w:hyperlink r:id="rId13" w:history="1">
              <w:r>
                <w:rPr>
                  <w:color w:val="#410a8c"/>
                  <w:u w:val="single"/>
                </w:rPr>
                <w:t xml:space="preserve">halshs-05474136v1</w:t>
              </w:r>
            </w:hyperlink>
          </w:p>
        </w:tc>
      </w:tr>
      <w:tr>
        <w:trPr/>
        <w:tc>
          <w:tcPr>
            <w:noWrap/>
          </w:tcPr>
          <w:p>
            <w:pPr>
              <w:spacing w:after="200"/>
            </w:pPr>
            <w:hyperlink r:id="rId15" w:history="1">
              <w:r>
                <w:rPr>
                  <w:color w:val="1e198e"/>
                  <w:b w:val="1"/>
                  <w:bCs w:val="1"/>
                  <w:u w:val="single"/>
                </w:rPr>
                <w:t xml:space="preserve">La communauté protestante en Kabylie face à la politique religieuse en Algérie : la voie étroite ?</w:t>
              </w:r>
            </w:hyperlink>
          </w:p>
          <w:p>
            <w:pPr/>
            <w:hyperlink r:id="rId10" w:history="1">
              <w:r>
                <w:rPr>
                  <w:color w:val="#410a8c"/>
                  <w:u w:val="single"/>
                </w:rPr>
                <w:t xml:space="preserve">Mohand Tilmatine</w:t>
              </w:r>
            </w:hyperlink>
          </w:p>
          <w:p>
            <w:pPr/>
            <w:r>
              <w:rPr>
                <w:i w:val="1"/>
                <w:iCs w:val="1"/>
              </w:rPr>
              <w:t xml:space="preserve">Cahiers d'Études du Religieux. Recherches Interdisplinaires- CERRI</w:t>
            </w:r>
            <w:r>
              <w:rPr/>
              <w:t xml:space="preserve">, 2020, 22, </w:t>
            </w:r>
            <w:hyperlink r:id="rId16" w:history="1">
              <w:r>
                <w:rPr>
                  <w:color w:val="#410a8c"/>
                  <w:u w:val="single"/>
                </w:rPr>
                <w:t xml:space="preserve">⟨10.4000/cerri.3019⟩</w:t>
              </w:r>
            </w:hyperlink>
          </w:p>
          <w:p>
            <w:pPr/>
            <w:r>
              <w:rPr/>
              <w:t xml:space="preserve">Article dans une revue</w:t>
            </w:r>
          </w:p>
          <w:p>
            <w:pPr/>
            <w:hyperlink r:id="rId15" w:history="1">
              <w:r>
                <w:rPr>
                  <w:color w:val="#410a8c"/>
                  <w:u w:val="single"/>
                </w:rPr>
                <w:t xml:space="preserve">hal-02899066v1</w:t>
              </w:r>
            </w:hyperlink>
          </w:p>
        </w:tc>
      </w:tr>
      <w:tr>
        <w:trPr/>
        <w:tc>
          <w:tcPr>
            <w:noWrap/>
          </w:tcPr>
          <w:p>
            <w:pPr>
              <w:spacing w:after="200"/>
            </w:pPr>
            <w:hyperlink r:id="rId17" w:history="1">
              <w:r>
                <w:rPr>
                  <w:color w:val="1e198e"/>
                  <w:b w:val="1"/>
                  <w:bCs w:val="1"/>
                  <w:u w:val="single"/>
                </w:rPr>
                <w:t xml:space="preserve">La Francia colonial como modelo del protectorado español en el Rif: Bureaux Arabes en Argelia y oficinas indígenas en el Norte de Marruecos</w:t>
              </w:r>
            </w:hyperlink>
          </w:p>
          <w:p>
            <w:pPr/>
            <w:hyperlink r:id="rId10" w:history="1">
              <w:r>
                <w:rPr>
                  <w:color w:val="#410a8c"/>
                  <w:u w:val="single"/>
                </w:rPr>
                <w:t xml:space="preserve">Mohand Tilmatine</w:t>
              </w:r>
            </w:hyperlink>
          </w:p>
          <w:p>
            <w:pPr/>
            <w:r>
              <w:rPr>
                <w:i w:val="1"/>
                <w:iCs w:val="1"/>
              </w:rPr>
              <w:t xml:space="preserve">Bulletin of Spanish Studies</w:t>
            </w:r>
            <w:r>
              <w:rPr/>
              <w:t xml:space="preserve">, 2020, 97 (3), pp.341-361. </w:t>
            </w:r>
            <w:hyperlink r:id="rId18" w:history="1">
              <w:r>
                <w:rPr>
                  <w:color w:val="#410a8c"/>
                  <w:u w:val="single"/>
                </w:rPr>
                <w:t xml:space="preserve">⟨10.1080/14753820.2020.1769309⟩</w:t>
              </w:r>
            </w:hyperlink>
          </w:p>
          <w:p>
            <w:pPr/>
            <w:r>
              <w:rPr/>
              <w:t xml:space="preserve">Article dans une revue</w:t>
            </w:r>
          </w:p>
          <w:p>
            <w:pPr/>
            <w:hyperlink r:id="rId17" w:history="1">
              <w:r>
                <w:rPr>
                  <w:color w:val="#410a8c"/>
                  <w:u w:val="single"/>
                </w:rPr>
                <w:t xml:space="preserve">halshs-05474784v1</w:t>
              </w:r>
            </w:hyperlink>
          </w:p>
        </w:tc>
      </w:tr>
      <w:tr>
        <w:trPr/>
        <w:tc>
          <w:tcPr>
            <w:noWrap/>
          </w:tcPr>
          <w:p>
            <w:pPr>
              <w:spacing w:after="200"/>
            </w:pPr>
            <w:hyperlink r:id="rId19" w:history="1">
              <w:r>
                <w:rPr>
                  <w:color w:val="1e198e"/>
                  <w:b w:val="1"/>
                  <w:bCs w:val="1"/>
                  <w:u w:val="single"/>
                </w:rPr>
                <w:t xml:space="preserve">Minorités et politique de la reconnaissance en Algérie. La Kabylie et le Mzab</w:t>
              </w:r>
            </w:hyperlink>
          </w:p>
          <w:p>
            <w:pPr/>
            <w:hyperlink r:id="rId20" w:history="1">
              <w:r>
                <w:rPr>
                  <w:color w:val="#410a8c"/>
                  <w:u w:val="single"/>
                </w:rPr>
                <w:t xml:space="preserve">Ratiba Hadj-Moussa</w:t>
              </w:r>
            </w:hyperlink>
            <w:r>
              <w:rPr/>
              <w:t xml:space="preserve">,</w:t>
            </w:r>
            <w:hyperlink r:id="rId10" w:history="1">
              <w:r>
                <w:rPr>
                  <w:color w:val="#410a8c"/>
                  <w:u w:val="single"/>
                </w:rPr>
                <w:t xml:space="preserve">Mohand Tilmatine</w:t>
              </w:r>
            </w:hyperlink>
          </w:p>
          <w:p>
            <w:pPr/>
            <w:r>
              <w:rPr>
                <w:i w:val="1"/>
                <w:iCs w:val="1"/>
              </w:rPr>
              <w:t xml:space="preserve">Confluences Méditerranée </w:t>
            </w:r>
            <w:r>
              <w:rPr/>
              <w:t xml:space="preserve">, 2020, N°114 (3), pp.135. </w:t>
            </w:r>
            <w:hyperlink r:id="rId21" w:history="1">
              <w:r>
                <w:rPr>
                  <w:color w:val="#410a8c"/>
                  <w:u w:val="single"/>
                </w:rPr>
                <w:t xml:space="preserve">⟨10.3917/come.114.0135⟩</w:t>
              </w:r>
            </w:hyperlink>
          </w:p>
          <w:p>
            <w:pPr/>
            <w:r>
              <w:rPr/>
              <w:t xml:space="preserve">Article dans une revue</w:t>
            </w:r>
          </w:p>
          <w:p>
            <w:pPr/>
            <w:hyperlink r:id="rId19" w:history="1">
              <w:r>
                <w:rPr>
                  <w:color w:val="#410a8c"/>
                  <w:u w:val="single"/>
                </w:rPr>
                <w:t xml:space="preserve">hal-03310354v1</w:t>
              </w:r>
            </w:hyperlink>
          </w:p>
        </w:tc>
      </w:tr>
      <w:tr>
        <w:trPr/>
        <w:tc>
          <w:tcPr>
            <w:noWrap/>
          </w:tcPr>
          <w:p>
            <w:pPr>
              <w:spacing w:after="200"/>
            </w:pPr>
            <w:hyperlink r:id="rId22" w:history="1">
              <w:r>
                <w:rPr>
                  <w:color w:val="1e198e"/>
                  <w:b w:val="1"/>
                  <w:bCs w:val="1"/>
                  <w:u w:val="single"/>
                </w:rPr>
                <w:t xml:space="preserve">Interdiction des emblèmes berbères et occupation des espaces symboliques : amazighité versus algérianité ?</w:t>
              </w:r>
            </w:hyperlink>
          </w:p>
          <w:p>
            <w:pPr/>
            <w:hyperlink r:id="rId10" w:history="1">
              <w:r>
                <w:rPr>
                  <w:color w:val="#410a8c"/>
                  <w:u w:val="single"/>
                </w:rPr>
                <w:t xml:space="preserve">Mohand Tilmatine</w:t>
              </w:r>
            </w:hyperlink>
          </w:p>
          <w:p>
            <w:pPr/>
            <w:r>
              <w:rPr>
                <w:i w:val="1"/>
                <w:iCs w:val="1"/>
              </w:rPr>
              <w:t xml:space="preserve">L'Année du Maghreb</w:t>
            </w:r>
            <w:r>
              <w:rPr/>
              <w:t xml:space="preserve">, 2019, 21, pp.149-164. </w:t>
            </w:r>
            <w:hyperlink r:id="rId23" w:history="1">
              <w:r>
                <w:rPr>
                  <w:color w:val="#410a8c"/>
                  <w:u w:val="single"/>
                </w:rPr>
                <w:t xml:space="preserve">⟨10.4000/anneemaghreb.5435⟩</w:t>
              </w:r>
            </w:hyperlink>
          </w:p>
          <w:p>
            <w:pPr/>
            <w:r>
              <w:rPr/>
              <w:t xml:space="preserve">Article dans une revue</w:t>
            </w:r>
          </w:p>
          <w:p>
            <w:pPr/>
            <w:hyperlink r:id="rId22" w:history="1">
              <w:r>
                <w:rPr>
                  <w:color w:val="#410a8c"/>
                  <w:u w:val="single"/>
                </w:rPr>
                <w:t xml:space="preserve">hal-02899057v1</w:t>
              </w:r>
            </w:hyperlink>
          </w:p>
        </w:tc>
      </w:tr>
      <w:tr>
        <w:trPr/>
        <w:tc>
          <w:tcPr>
            <w:noWrap/>
          </w:tcPr>
          <w:p>
            <w:pPr>
              <w:spacing w:after="200"/>
            </w:pPr>
            <w:hyperlink r:id="rId24" w:history="1">
              <w:r>
                <w:rPr>
                  <w:color w:val="1e198e"/>
                  <w:b w:val="1"/>
                  <w:bCs w:val="1"/>
                  <w:u w:val="single"/>
                </w:rPr>
                <w:t xml:space="preserve">Representations and government system in Algeria. What do young people think in Algiers and Tizi Ouzou (Kabylie)?</w:t>
              </w:r>
            </w:hyperlink>
          </w:p>
          <w:p>
            <w:pPr/>
            <w:hyperlink r:id="rId10" w:history="1">
              <w:r>
                <w:rPr>
                  <w:color w:val="#410a8c"/>
                  <w:u w:val="single"/>
                </w:rPr>
                <w:t xml:space="preserve">Mohand Tilmatine</w:t>
              </w:r>
            </w:hyperlink>
          </w:p>
          <w:p>
            <w:pPr/>
            <w:r>
              <w:rPr>
                <w:i w:val="1"/>
                <w:iCs w:val="1"/>
              </w:rPr>
              <w:t xml:space="preserve">Revista de Estudios Internacionales Mediterráneos</w:t>
            </w:r>
            <w:r>
              <w:rPr/>
              <w:t xml:space="preserve">, 2019, 26, pp.69. </w:t>
            </w:r>
            <w:hyperlink r:id="rId25" w:history="1">
              <w:r>
                <w:rPr>
                  <w:color w:val="#410a8c"/>
                  <w:u w:val="single"/>
                </w:rPr>
                <w:t xml:space="preserve">⟨10.15366/reim2019.26.005⟩</w:t>
              </w:r>
            </w:hyperlink>
          </w:p>
          <w:p>
            <w:pPr/>
            <w:r>
              <w:rPr/>
              <w:t xml:space="preserve">Article dans une revue</w:t>
            </w:r>
          </w:p>
          <w:p>
            <w:pPr/>
            <w:hyperlink r:id="rId24" w:history="1">
              <w:r>
                <w:rPr>
                  <w:color w:val="#410a8c"/>
                  <w:u w:val="single"/>
                </w:rPr>
                <w:t xml:space="preserve">hal-02168891v1</w:t>
              </w:r>
            </w:hyperlink>
          </w:p>
        </w:tc>
      </w:tr>
      <w:tr>
        <w:trPr/>
        <w:tc>
          <w:tcPr>
            <w:noWrap/>
          </w:tcPr>
          <w:p>
            <w:pPr>
              <w:spacing w:after="200"/>
            </w:pPr>
            <w:hyperlink r:id="rId26" w:history="1">
              <w:r>
                <w:rPr>
                  <w:color w:val="1e198e"/>
                  <w:b w:val="1"/>
                  <w:bCs w:val="1"/>
                  <w:u w:val="single"/>
                </w:rPr>
                <w:t xml:space="preserve">La construction d’un mouvement national identitaire kabyle : du local au transnational</w:t>
              </w:r>
            </w:hyperlink>
          </w:p>
          <w:p>
            <w:pPr/>
            <w:hyperlink r:id="rId10" w:history="1">
              <w:r>
                <w:rPr>
                  <w:color w:val="#410a8c"/>
                  <w:u w:val="single"/>
                </w:rPr>
                <w:t xml:space="preserve">Mohand Tilmatine</w:t>
              </w:r>
            </w:hyperlink>
          </w:p>
          <w:p>
            <w:pPr/>
            <w:r>
              <w:rPr>
                <w:i w:val="1"/>
                <w:iCs w:val="1"/>
              </w:rPr>
              <w:t xml:space="preserve">Studi Magrebini</w:t>
            </w:r>
            <w:r>
              <w:rPr/>
              <w:t xml:space="preserve">, 2017, EMERGING ACTORS IN POST-REVOLUTIONARY NORTH AFRICA. Berber Movements: Identity, New Issues and New Challenges, XIV-XV (Tomo II), http://hdl.handle.net/11574/176354</w:t>
            </w:r>
          </w:p>
          <w:p>
            <w:pPr/>
            <w:r>
              <w:rPr/>
              <w:t xml:space="preserve">Article dans une revue</w:t>
            </w:r>
          </w:p>
          <w:p>
            <w:pPr/>
            <w:hyperlink r:id="rId26" w:history="1">
              <w:r>
                <w:rPr>
                  <w:color w:val="#410a8c"/>
                  <w:u w:val="single"/>
                </w:rPr>
                <w:t xml:space="preserve">hal-02177367v1</w:t>
              </w:r>
            </w:hyperlink>
          </w:p>
        </w:tc>
      </w:tr>
      <w:tr>
        <w:trPr/>
        <w:tc>
          <w:tcPr>
            <w:noWrap/>
          </w:tcPr>
          <w:p>
            <w:pPr>
              <w:spacing w:after="200"/>
            </w:pPr>
            <w:hyperlink r:id="rId27" w:history="1">
              <w:r>
                <w:rPr>
                  <w:color w:val="1e198e"/>
                  <w:b w:val="1"/>
                  <w:bCs w:val="1"/>
                  <w:u w:val="single"/>
                </w:rPr>
                <w:t xml:space="preserve">French and Spanish colonial policy in North Africa: revisiting the Kabyle and Berber myth</w:t>
              </w:r>
            </w:hyperlink>
          </w:p>
          <w:p>
            <w:pPr/>
            <w:hyperlink r:id="rId10" w:history="1">
              <w:r>
                <w:rPr>
                  <w:color w:val="#410a8c"/>
                  <w:u w:val="single"/>
                </w:rPr>
                <w:t xml:space="preserve">Mohand Tilmatine</w:t>
              </w:r>
            </w:hyperlink>
          </w:p>
          <w:p>
            <w:pPr/>
            <w:r>
              <w:rPr>
                <w:i w:val="1"/>
                <w:iCs w:val="1"/>
              </w:rPr>
              <w:t xml:space="preserve">International Journal of the Sociology of Language</w:t>
            </w:r>
            <w:r>
              <w:rPr/>
              <w:t xml:space="preserve">, 2016, 2016 (239), pp.95-119. </w:t>
            </w:r>
            <w:hyperlink r:id="rId28" w:history="1">
              <w:r>
                <w:rPr>
                  <w:color w:val="#410a8c"/>
                  <w:u w:val="single"/>
                </w:rPr>
                <w:t xml:space="preserve">⟨10.1515/ijsl-2016-0006⟩</w:t>
              </w:r>
            </w:hyperlink>
          </w:p>
          <w:p>
            <w:pPr/>
            <w:r>
              <w:rPr/>
              <w:t xml:space="preserve">Article dans une revue</w:t>
            </w:r>
          </w:p>
          <w:p>
            <w:pPr/>
            <w:hyperlink r:id="rId27" w:history="1">
              <w:r>
                <w:rPr>
                  <w:color w:val="#410a8c"/>
                  <w:u w:val="single"/>
                </w:rPr>
                <w:t xml:space="preserve">hal-01824567v1</w:t>
              </w:r>
            </w:hyperlink>
          </w:p>
        </w:tc>
      </w:tr>
      <w:tr>
        <w:trPr/>
        <w:tc>
          <w:tcPr>
            <w:noWrap/>
          </w:tcPr>
          <w:p>
            <w:pPr>
              <w:spacing w:after="200"/>
            </w:pPr>
            <w:hyperlink r:id="rId29" w:history="1">
              <w:r>
                <w:rPr>
                  <w:color w:val="1e198e"/>
                  <w:b w:val="1"/>
                  <w:bCs w:val="1"/>
                  <w:u w:val="single"/>
                </w:rPr>
                <w:t xml:space="preserve">El contacto español-bereber: La lengua de los informativos en Melilla</w:t>
              </w:r>
            </w:hyperlink>
          </w:p>
          <w:p>
            <w:pPr/>
            <w:hyperlink r:id="rId10" w:history="1">
              <w:r>
                <w:rPr>
                  <w:color w:val="#410a8c"/>
                  <w:u w:val="single"/>
                </w:rPr>
                <w:t xml:space="preserve">Mohand Tilmatine</w:t>
              </w:r>
            </w:hyperlink>
          </w:p>
          <w:p>
            <w:pPr/>
            <w:r>
              <w:rPr>
                <w:i w:val="1"/>
                <w:iCs w:val="1"/>
              </w:rPr>
              <w:t xml:space="preserve">Revista Internacional de Lingüistica Iberoamericana</w:t>
            </w:r>
            <w:r>
              <w:rPr/>
              <w:t xml:space="preserve">, 2011, Español-árabe-amazige (bereber): actualidad y pasado reciente de un antiguo contacto, 9 (Nº 2 (18))</w:t>
            </w:r>
          </w:p>
          <w:p>
            <w:pPr/>
            <w:r>
              <w:rPr/>
              <w:t xml:space="preserve">Article dans une revue</w:t>
            </w:r>
          </w:p>
          <w:p>
            <w:pPr/>
            <w:hyperlink r:id="rId29" w:history="1">
              <w:r>
                <w:rPr>
                  <w:color w:val="#410a8c"/>
                  <w:u w:val="single"/>
                </w:rPr>
                <w:t xml:space="preserve">hal-02178448v1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 vocabulaire berbère des plantes. Profondeur historique, conservation et permanence.</w:t>
              </w:r>
            </w:hyperlink>
          </w:p>
          <w:p>
            <w:pPr/>
            <w:hyperlink r:id="rId10" w:history="1">
              <w:r>
                <w:rPr>
                  <w:color w:val="#410a8c"/>
                  <w:u w:val="single"/>
                </w:rPr>
                <w:t xml:space="preserve">Mohand Tilmatine</w:t>
              </w:r>
            </w:hyperlink>
          </w:p>
          <w:p>
            <w:pPr/>
            <w:r>
              <w:rPr/>
              <w:t xml:space="preserve">Alireza Korangy, Karim Bensoukas. </w:t>
            </w:r>
            <w:r>
              <w:rPr>
                <w:i w:val="1"/>
                <w:iCs w:val="1"/>
              </w:rPr>
              <w:t xml:space="preserve">The Handbook of Berber Linguistics</w:t>
            </w:r>
            <w:r>
              <w:rPr/>
              <w:t xml:space="preserve">, </w:t>
            </w:r>
            <w:hyperlink r:id="rId31" w:history="1">
              <w:r>
                <w:rPr>
                  <w:color w:val="#410a8c"/>
                  <w:u w:val="single"/>
                </w:rPr>
                <w:t xml:space="preserve">Springer Nature Singapore</w:t>
              </w:r>
            </w:hyperlink>
            <w:r>
              <w:rPr/>
              <w:t xml:space="preserve">, pp.699-717, 2024, Springer Handbooks in Languages and Linguistics, </w:t>
            </w:r>
            <w:hyperlink r:id="rId32" w:history="1">
              <w:r>
                <w:rPr>
                  <w:color w:val="#410a8c"/>
                  <w:u w:val="single"/>
                </w:rPr>
                <w:t xml:space="preserve">⟨10.1007/978-981-99-5690-6_33⟩</w:t>
              </w:r>
            </w:hyperlink>
          </w:p>
          <w:p>
            <w:pPr/>
            <w:r>
              <w:rPr/>
              <w:t xml:space="preserve">Chapitre d'ouvrage</w:t>
            </w:r>
          </w:p>
          <w:p>
            <w:pPr/>
            <w:hyperlink r:id="rId30" w:history="1">
              <w:r>
                <w:rPr>
                  <w:color w:val="#410a8c"/>
                  <w:u w:val="single"/>
                </w:rPr>
                <w:t xml:space="preserve">halshs-05474778v1</w:t>
              </w:r>
            </w:hyperlink>
          </w:p>
        </w:tc>
      </w:tr>
      <w:tr>
        <w:trPr/>
        <w:tc>
          <w:tcPr>
            <w:noWrap/>
          </w:tcPr>
          <w:p>
            <w:pPr>
              <w:spacing w:after="200"/>
            </w:pPr>
            <w:hyperlink r:id="rId33" w:history="1">
              <w:r>
                <w:rPr>
                  <w:color w:val="1e198e"/>
                  <w:b w:val="1"/>
                  <w:bCs w:val="1"/>
                  <w:u w:val="single"/>
                </w:rPr>
                <w:t xml:space="preserve">La charte européenne des langues régionales et son application en France et en Espagne : le berbère langue d’Europe ?</w:t>
              </w:r>
            </w:hyperlink>
          </w:p>
          <w:p>
            <w:pPr/>
            <w:hyperlink r:id="rId10" w:history="1">
              <w:r>
                <w:rPr>
                  <w:color w:val="#410a8c"/>
                  <w:u w:val="single"/>
                </w:rPr>
                <w:t xml:space="preserve">Mohand Tilmatine</w:t>
              </w:r>
            </w:hyperlink>
          </w:p>
          <w:p>
            <w:pPr/>
            <w:r>
              <w:rPr>
                <w:i w:val="1"/>
                <w:iCs w:val="1"/>
              </w:rPr>
              <w:t xml:space="preserve">Les études berbères à l'ère de l'institutionnalisation de tamaziγt. Mélanges en l'honneur de Salem Chaker et Abdellah Bounfour</w:t>
            </w:r>
            <w:r>
              <w:rPr/>
              <w:t xml:space="preserve">, </w:t>
            </w:r>
            <w:hyperlink r:id="rId34" w:history="1">
              <w:r>
                <w:rPr>
                  <w:color w:val="#410a8c"/>
                  <w:u w:val="single"/>
                </w:rPr>
                <w:t xml:space="preserve">L'Harmattan</w:t>
              </w:r>
            </w:hyperlink>
            <w:r>
              <w:rPr/>
              <w:t xml:space="preserve">, 2021, 2343218390, 9782343218397</w:t>
            </w:r>
          </w:p>
          <w:p>
            <w:pPr/>
            <w:r>
              <w:rPr/>
              <w:t xml:space="preserve">Chapitre d'ouvrage</w:t>
            </w:r>
          </w:p>
          <w:p>
            <w:pPr/>
            <w:hyperlink r:id="rId33" w:history="1">
              <w:r>
                <w:rPr>
                  <w:color w:val="#410a8c"/>
                  <w:u w:val="single"/>
                </w:rPr>
                <w:t xml:space="preserve">hal-05136232v1</w:t>
              </w:r>
            </w:hyperlink>
          </w:p>
        </w:tc>
      </w:tr>
      <w:tr>
        <w:trPr/>
        <w:tc>
          <w:tcPr>
            <w:noWrap/>
          </w:tcPr>
          <w:p>
            <w:pPr>
              <w:spacing w:after="200"/>
            </w:pPr>
            <w:hyperlink r:id="rId35" w:history="1">
              <w:r>
                <w:rPr>
                  <w:color w:val="1e198e"/>
                  <w:b w:val="1"/>
                  <w:bCs w:val="1"/>
                  <w:u w:val="single"/>
                </w:rPr>
                <w:t xml:space="preserve">Des revendications linguistiques aux projets d'autodétermination : le cas de la Kabylie (Algérie)</w:t>
              </w:r>
            </w:hyperlink>
          </w:p>
          <w:p>
            <w:pPr/>
            <w:hyperlink r:id="rId10" w:history="1">
              <w:r>
                <w:rPr>
                  <w:color w:val="#410a8c"/>
                  <w:u w:val="single"/>
                </w:rPr>
                <w:t xml:space="preserve">Mohand Tilmatine</w:t>
              </w:r>
            </w:hyperlink>
          </w:p>
          <w:p>
            <w:pPr/>
            <w:r>
              <w:rPr/>
              <w:t xml:space="preserve">Mohand Tilmatine, Thierry Desrues. </w:t>
            </w:r>
            <w:r>
              <w:rPr>
                <w:i w:val="1"/>
                <w:iCs w:val="1"/>
              </w:rPr>
              <w:t xml:space="preserve">Les revendications amazighes dans la tourmente des « printemps arabes ». Trajectoires historiques et évolutions récentes des mouvements identitaires en Afrique du Nord</w:t>
            </w:r>
            <w:r>
              <w:rPr/>
              <w:t xml:space="preserve">, Centre Jacques Berque, pp.125-159, 2017, 9791092046342</w:t>
            </w:r>
          </w:p>
          <w:p>
            <w:pPr/>
            <w:r>
              <w:rPr/>
              <w:t xml:space="preserve">Chapitre d'ouvrage</w:t>
            </w:r>
          </w:p>
          <w:p>
            <w:pPr/>
            <w:hyperlink r:id="rId35" w:history="1">
              <w:r>
                <w:rPr>
                  <w:color w:val="#410a8c"/>
                  <w:u w:val="single"/>
                </w:rPr>
                <w:t xml:space="preserve">hal-01824580v1</w:t>
              </w:r>
            </w:hyperlink>
          </w:p>
        </w:tc>
      </w:tr>
      <w:tr>
        <w:trPr/>
        <w:tc>
          <w:tcPr>
            <w:noWrap/>
          </w:tcPr>
          <w:p>
            <w:pPr>
              <w:spacing w:after="200"/>
            </w:pPr>
            <w:hyperlink r:id="rId36" w:history="1">
              <w:r>
                <w:rPr>
                  <w:color w:val="1e198e"/>
                  <w:b w:val="1"/>
                  <w:bCs w:val="1"/>
                  <w:u w:val="single"/>
                </w:rPr>
                <w:t xml:space="preserve">Arabization and linguistic domination: Berber and Arabic in the North of Africa</w:t>
              </w:r>
            </w:hyperlink>
          </w:p>
          <w:p>
            <w:pPr/>
            <w:hyperlink r:id="rId10" w:history="1">
              <w:r>
                <w:rPr>
                  <w:color w:val="#410a8c"/>
                  <w:u w:val="single"/>
                </w:rPr>
                <w:t xml:space="preserve">Mohand Tilmatine</w:t>
              </w:r>
            </w:hyperlink>
          </w:p>
          <w:p>
            <w:pPr/>
            <w:r>
              <w:rPr>
                <w:i w:val="1"/>
                <w:iCs w:val="1"/>
              </w:rPr>
              <w:t xml:space="preserve">Language Empires in Comparative Perspective</w:t>
            </w:r>
            <w:r>
              <w:rPr/>
              <w:t xml:space="preserve">, DE GRUYTER, pp.1-16, 2015, Koloniale und Postkoloniale Linguistik / Colonial and Postcolonial Linguistics, 978-3-11-040836-2</w:t>
            </w:r>
          </w:p>
          <w:p>
            <w:pPr/>
            <w:r>
              <w:rPr/>
              <w:t xml:space="preserve">Chapitre d'ouvrage</w:t>
            </w:r>
          </w:p>
          <w:p>
            <w:pPr/>
            <w:hyperlink r:id="rId36" w:history="1">
              <w:r>
                <w:rPr>
                  <w:color w:val="#410a8c"/>
                  <w:u w:val="single"/>
                </w:rPr>
                <w:t xml:space="preserve">hal-02182976v1</w:t>
              </w:r>
            </w:hyperlink>
          </w:p>
        </w:tc>
      </w:tr>
      <w:tr>
        <w:trPr/>
        <w:tc>
          <w:tcPr>
            <w:noWrap/>
          </w:tcPr>
          <w:p>
            <w:pPr>
              <w:spacing w:after="200"/>
            </w:pPr>
            <w:hyperlink r:id="rId37" w:history="1">
              <w:r>
                <w:rPr>
                  <w:color w:val="1e198e"/>
                  <w:b w:val="1"/>
                  <w:bCs w:val="1"/>
                  <w:u w:val="single"/>
                </w:rPr>
                <w:t xml:space="preserve">Berbère/Amazigh ou Kabyle ? Évolution et fluctuation d’une dénomination en contexte d’idéologies dominantes</w:t>
              </w:r>
            </w:hyperlink>
          </w:p>
          <w:p>
            <w:pPr/>
            <w:hyperlink r:id="rId10" w:history="1">
              <w:r>
                <w:rPr>
                  <w:color w:val="#410a8c"/>
                  <w:u w:val="single"/>
                </w:rPr>
                <w:t xml:space="preserve">Mohand Tilmatine</w:t>
              </w:r>
            </w:hyperlink>
          </w:p>
          <w:p>
            <w:pPr/>
            <w:r>
              <w:rPr>
                <w:i w:val="1"/>
                <w:iCs w:val="1"/>
              </w:rPr>
              <w:t xml:space="preserve">La lingua nella vita e la vita della lingua Itinerari e percorsi degli studi berberi. Miscellanea per il Centenario di studi berberi a « L’Orientale » di Napoli Scritti in onore di Francesco Beguinot</w:t>
            </w:r>
            <w:r>
              <w:rPr/>
              <w:t xml:space="preserve">, 2015</w:t>
            </w:r>
          </w:p>
          <w:p>
            <w:pPr/>
            <w:r>
              <w:rPr/>
              <w:t xml:space="preserve">Chapitre d'ouvrage</w:t>
            </w:r>
          </w:p>
          <w:p>
            <w:pPr/>
            <w:hyperlink r:id="rId37" w:history="1">
              <w:r>
                <w:rPr>
                  <w:color w:val="#410a8c"/>
                  <w:u w:val="single"/>
                </w:rPr>
                <w:t xml:space="preserve">hal-02177321v1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España y sus bereberes: el amazige en Melilla y la Carta Europea de las Lenguas Regionales o Minoritarias</w:t>
              </w:r>
            </w:hyperlink>
          </w:p>
          <w:p>
            <w:pPr/>
            <w:hyperlink r:id="rId10" w:history="1">
              <w:r>
                <w:rPr>
                  <w:color w:val="#410a8c"/>
                  <w:u w:val="single"/>
                </w:rPr>
                <w:t xml:space="preserve">Mohand Tilmatine</w:t>
              </w:r>
            </w:hyperlink>
          </w:p>
          <w:p>
            <w:pPr/>
            <w:r>
              <w:rPr/>
              <w:t xml:space="preserve">2020</w:t>
            </w:r>
          </w:p>
          <w:p>
            <w:pPr/>
            <w:r>
              <w:rPr/>
              <w:t xml:space="preserve">Article de blog scientifique</w:t>
            </w:r>
          </w:p>
          <w:p>
            <w:pPr/>
            <w:hyperlink r:id="rId38" w:history="1">
              <w:r>
                <w:rPr>
                  <w:color w:val="#410a8c"/>
                  <w:u w:val="single"/>
                </w:rPr>
                <w:t xml:space="preserve">hal-04333858v1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Les revendications amazighes dans la tourmente des « printemps arabes » Trajectoires historiques et évolutions récentes des mouvements identitaires en Afrique du Nord</w:t>
              </w:r>
            </w:hyperlink>
          </w:p>
          <w:p>
            <w:pPr/>
            <w:hyperlink r:id="rId10" w:history="1">
              <w:r>
                <w:rPr>
                  <w:color w:val="#410a8c"/>
                  <w:u w:val="single"/>
                </w:rPr>
                <w:t xml:space="preserve">Mohand Tilmatine</w:t>
              </w:r>
            </w:hyperlink>
          </w:p>
          <w:p>
            <w:pPr/>
            <w:r>
              <w:rPr/>
              <w:t xml:space="preserve">2017, 9791092046335. </w:t>
            </w:r>
            <w:hyperlink r:id="rId40" w:history="1">
              <w:r>
                <w:rPr>
                  <w:color w:val="#410a8c"/>
                  <w:u w:val="single"/>
                </w:rPr>
                <w:t xml:space="preserve">⟨10.4000/books.cjb.1299⟩</w:t>
              </w:r>
            </w:hyperlink>
          </w:p>
          <w:p>
            <w:pPr/>
            <w:r>
              <w:rPr/>
              <w:t xml:space="preserve">Ouvrages</w:t>
            </w:r>
          </w:p>
          <w:p>
            <w:pPr/>
            <w:hyperlink r:id="rId39" w:history="1">
              <w:r>
                <w:rPr>
                  <w:color w:val="#410a8c"/>
                  <w:u w:val="single"/>
                </w:rPr>
                <w:t xml:space="preserve">hal-02179025v1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ca.es/grupos-inv/HUM683/es" TargetMode="External"/><Relationship Id="rId9" Type="http://schemas.openxmlformats.org/officeDocument/2006/relationships/hyperlink" Target="https://hal.science/hal-05472542v1" TargetMode="External"/><Relationship Id="rId10" Type="http://schemas.openxmlformats.org/officeDocument/2006/relationships/hyperlink" Target="https://hal.science/search/index/?q=*&amp;authFullName_s=Mohand Tilmatine" TargetMode="External"/><Relationship Id="rId11" Type="http://schemas.openxmlformats.org/officeDocument/2006/relationships/hyperlink" Target="https://dx.doi.org/10.15366/reauam2025.6.004" TargetMode="External"/><Relationship Id="rId12" Type="http://schemas.openxmlformats.org/officeDocument/2006/relationships/hyperlink" Target="https://hal.science/hal-05392832v1" TargetMode="External"/><Relationship Id="rId13" Type="http://schemas.openxmlformats.org/officeDocument/2006/relationships/hyperlink" Target="https://shs.hal.science/halshs-05474136v1" TargetMode="External"/><Relationship Id="rId14" Type="http://schemas.openxmlformats.org/officeDocument/2006/relationships/hyperlink" Target="https://dx.doi.org/10.3917/HER.180.0032" TargetMode="External"/><Relationship Id="rId15" Type="http://schemas.openxmlformats.org/officeDocument/2006/relationships/hyperlink" Target="https://hal.science/hal-02899066v1" TargetMode="External"/><Relationship Id="rId16" Type="http://schemas.openxmlformats.org/officeDocument/2006/relationships/hyperlink" Target="https://dx.doi.org/10.4000/cerri.3019" TargetMode="External"/><Relationship Id="rId17" Type="http://schemas.openxmlformats.org/officeDocument/2006/relationships/hyperlink" Target="https://shs.hal.science/halshs-05474784v1" TargetMode="External"/><Relationship Id="rId18" Type="http://schemas.openxmlformats.org/officeDocument/2006/relationships/hyperlink" Target="https://dx.doi.org/10.1080/14753820.2020.1769309" TargetMode="External"/><Relationship Id="rId19" Type="http://schemas.openxmlformats.org/officeDocument/2006/relationships/hyperlink" Target="https://hal.science/hal-03310354v1" TargetMode="External"/><Relationship Id="rId20" Type="http://schemas.openxmlformats.org/officeDocument/2006/relationships/hyperlink" Target="https://hal.science/search/index/?q=*&amp;authFullName_s=Ratiba Hadj-Moussa" TargetMode="External"/><Relationship Id="rId21" Type="http://schemas.openxmlformats.org/officeDocument/2006/relationships/hyperlink" Target="https://dx.doi.org/10.3917/come.114.0135" TargetMode="External"/><Relationship Id="rId22" Type="http://schemas.openxmlformats.org/officeDocument/2006/relationships/hyperlink" Target="https://hal.science/hal-02899057v1" TargetMode="External"/><Relationship Id="rId23" Type="http://schemas.openxmlformats.org/officeDocument/2006/relationships/hyperlink" Target="https://dx.doi.org/10.4000/anneemaghreb.5435" TargetMode="External"/><Relationship Id="rId24" Type="http://schemas.openxmlformats.org/officeDocument/2006/relationships/hyperlink" Target="https://hal.science/hal-02168891v1" TargetMode="External"/><Relationship Id="rId25" Type="http://schemas.openxmlformats.org/officeDocument/2006/relationships/hyperlink" Target="https://dx.doi.org/10.15366/reim2019.26.005" TargetMode="External"/><Relationship Id="rId26" Type="http://schemas.openxmlformats.org/officeDocument/2006/relationships/hyperlink" Target="https://hal.science/hal-02177367v1" TargetMode="External"/><Relationship Id="rId27" Type="http://schemas.openxmlformats.org/officeDocument/2006/relationships/hyperlink" Target="https://hal.science/hal-01824567v1" TargetMode="External"/><Relationship Id="rId28" Type="http://schemas.openxmlformats.org/officeDocument/2006/relationships/hyperlink" Target="https://dx.doi.org/10.1515/ijsl-2016-0006" TargetMode="External"/><Relationship Id="rId29" Type="http://schemas.openxmlformats.org/officeDocument/2006/relationships/hyperlink" Target="https://hal.science/hal-02178448v1" TargetMode="External"/><Relationship Id="rId30" Type="http://schemas.openxmlformats.org/officeDocument/2006/relationships/hyperlink" Target="https://shs.hal.science/halshs-05474778v1" TargetMode="External"/><Relationship Id="rId31" Type="http://schemas.openxmlformats.org/officeDocument/2006/relationships/hyperlink" Target="https://link.springer.com/rwe/10.1007/978-981-99-5690-6_33" TargetMode="External"/><Relationship Id="rId32" Type="http://schemas.openxmlformats.org/officeDocument/2006/relationships/hyperlink" Target="https://dx.doi.org/10.1007/978-981-99-5690-6_33" TargetMode="External"/><Relationship Id="rId33" Type="http://schemas.openxmlformats.org/officeDocument/2006/relationships/hyperlink" Target="https://hal.science/hal-05136232v1" TargetMode="External"/><Relationship Id="rId34" Type="http://schemas.openxmlformats.org/officeDocument/2006/relationships/hyperlink" Target="https://www.editions-harmattan.fr/catalogue/livre/les-etudes-berberes-a-lere-de-linstitutionnalisation-de-tamaziyt/8461" TargetMode="External"/><Relationship Id="rId35" Type="http://schemas.openxmlformats.org/officeDocument/2006/relationships/hyperlink" Target="https://hal.science/hal-01824580v1" TargetMode="External"/><Relationship Id="rId36" Type="http://schemas.openxmlformats.org/officeDocument/2006/relationships/hyperlink" Target="https://hal.science/hal-02182976v1" TargetMode="External"/><Relationship Id="rId37" Type="http://schemas.openxmlformats.org/officeDocument/2006/relationships/hyperlink" Target="https://hal.science/hal-02177321v1" TargetMode="External"/><Relationship Id="rId38" Type="http://schemas.openxmlformats.org/officeDocument/2006/relationships/hyperlink" Target="https://hal.science/hal-04333858v1" TargetMode="External"/><Relationship Id="rId39" Type="http://schemas.openxmlformats.org/officeDocument/2006/relationships/hyperlink" Target="https://hal.science/hal-02179025v1" TargetMode="External"/><Relationship Id="rId40" Type="http://schemas.openxmlformats.org/officeDocument/2006/relationships/hyperlink" Target="https://dx.doi.org/10.4000/books.cjb.1299"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Mohand Tilmatine</dc:title>
  <dc:description>CV</dc:description>
  <dc:subject/>
  <cp:keywords/>
  <cp:category/>
  <cp:lastModifiedBy/>
  <dcterms:created xsi:type="dcterms:W3CDTF">2026-03-15T13:53:50+01:00</dcterms:created>
  <dcterms:modified xsi:type="dcterms:W3CDTF">2026-03-15T13:53:50+01:00</dcterms:modified>
</cp:coreProperties>
</file>

<file path=docProps/custom.xml><?xml version="1.0" encoding="utf-8"?>
<Properties xmlns="http://schemas.openxmlformats.org/officeDocument/2006/custom-properties" xmlns:vt="http://schemas.openxmlformats.org/officeDocument/2006/docPropsVTypes"/>
</file>