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Monica Balda-Tillier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MONICA BALDA-TILLIER</w:t>
      </w:r>
    </w:p>
    <w:p>
      <w:pPr/>
      <w:r>
        <w:rPr/>
        <w:t xml:space="preserve">4, rue Auguste Gaché</w:t>
      </w:r>
    </w:p>
    <w:p>
      <w:pPr/>
      <w:r>
        <w:rPr/>
        <w:t xml:space="preserve">38000 Grenoble</w:t>
      </w:r>
    </w:p>
    <w:p>
      <w:pPr/>
      <w:r>
        <w:rPr/>
        <w:t xml:space="preserve">Port. 0623904640</w:t>
      </w:r>
    </w:p>
    <w:p>
      <w:pPr/>
      <w:r>
        <w:rPr/>
        <w:t xml:space="preserve">Courriel : </w:t>
      </w:r>
      <w:hyperlink r:id="rId7" w:history="1">
        <w:r>
          <w:rPr>
            <w:color w:val="#410a8c"/>
            <w:u w:val="single"/>
          </w:rPr>
          <w:t xml:space="preserve">baldatillier@gmail.com</w:t>
        </w:r>
      </w:hyperlink>
    </w:p>
    <w:p>
      <w:pPr/>
      <w:hyperlink r:id="rId8" w:history="1">
        <w:r>
          <w:rPr>
            <w:color w:val="#410a8c"/>
            <w:u w:val="single"/>
          </w:rPr>
          <w:t xml:space="preserve">monica.balda-tillier@univ-grenoble-alpes.fr</w:t>
        </w:r>
      </w:hyperlink>
    </w:p>
    <w:p>
      <w:pPr/>
      <w:r>
        <w:rPr/>
        <w:t xml:space="preserve">Née le 04/03/1974 à Turin (Italie).</w:t>
      </w:r>
    </w:p>
    <w:p>
      <w:pPr/>
      <w:r>
        <w:rPr/>
        <w:t xml:space="preserve">Mariée. Trois enfants.</w:t>
      </w:r>
    </w:p>
    <w:p>
      <w:pPr/>
      <w:r>
        <w:rPr>
          <w:b w:val="1"/>
          <w:bCs w:val="1"/>
        </w:rPr>
        <w:t xml:space="preserve">FONCTIONS ACTUELLES</w:t>
      </w:r>
    </w:p>
    <w:p>
      <w:pPr/>
      <w:hyperlink r:id="rId9" w:history="1">
        <w:r>
          <w:rPr>
            <w:color w:val="#410a8c"/>
            <w:u w:val="single"/>
          </w:rPr>
          <w:t xml:space="preserve"/>
        </w:r>
      </w:hyperlink>
      <w:r>
        <w:rPr>
          <w:b w:val="1"/>
          <w:bCs w:val="1"/>
        </w:rPr>
        <w:t xml:space="preserve">Depuis septembre 2013 :</w:t>
      </w:r>
      <w:r>
        <w:rPr/>
        <w:t xml:space="preserve"> maîtresse de conférences à l’Université Grenoble Alpes, UFR LE.</w:t>
      </w:r>
    </w:p>
    <w:p>
      <w:pPr/>
      <w:r>
        <w:rPr/>
        <w:t xml:space="preserve">Membre de LUHCIE, UFR ARSH, UGA.</w:t>
      </w:r>
    </w:p>
    <w:p>
      <w:pPr/>
      <w:r>
        <w:rPr/>
        <w:t xml:space="preserve">Qualifiée en tant qu’examinateur DCL.</w:t>
      </w:r>
    </w:p>
    <w:p>
      <w:pPr/>
      <w:r>
        <w:rPr/>
        <w:t xml:space="preserve">Qualifiée en tant qu’examinatrice CLES.</w:t>
      </w:r>
    </w:p>
    <w:p>
      <w:pPr/>
      <w:r>
        <w:rPr/>
        <w:t xml:space="preserve">Responsable de l’année débutant (L1D) et de la L2 LEA anglais-arabe, UFR LE.</w:t>
      </w:r>
    </w:p>
    <w:p>
      <w:pPr/>
      <w:r>
        <w:rPr/>
        <w:t xml:space="preserve">Référente et conceptrice dans le cadre du projet HELD arabe d’une formation hybride sur plateforme moodle en deux volets, </w:t>
      </w:r>
      <w:r>
        <w:rPr>
          <w:i w:val="1"/>
          <w:iCs w:val="1"/>
        </w:rPr>
        <w:t xml:space="preserve">Renforcement grammaticale</w:t>
      </w:r>
      <w:r>
        <w:rPr/>
        <w:t xml:space="preserve"> et </w:t>
      </w:r>
      <w:r>
        <w:rPr>
          <w:i w:val="1"/>
          <w:iCs w:val="1"/>
        </w:rPr>
        <w:t xml:space="preserve">Compréhension et expression</w:t>
      </w:r>
      <w:r>
        <w:rPr/>
        <w:t xml:space="preserve">.</w:t>
      </w:r>
    </w:p>
    <w:p>
      <w:pPr/>
      <w:r>
        <w:rPr/>
        <w:t xml:space="preserve">Membre du comité de direction de la revue Arabica</w:t>
      </w:r>
    </w:p>
    <w:p>
      <w:pPr/>
      <w:r>
        <w:rPr>
          <w:b w:val="1"/>
          <w:bCs w:val="1"/>
        </w:rPr>
        <w:t xml:space="preserve">Septembre 2012- Août 2013 :</w:t>
      </w:r>
      <w:r>
        <w:rPr/>
        <w:t xml:space="preserve"> membre scientifique à l’Institut français d’archéologie</w:t>
      </w:r>
    </w:p>
    <w:p>
      <w:pPr/>
      <w:r>
        <w:rPr/>
        <w:t xml:space="preserve">Orientale (Le Caire).</w:t>
      </w:r>
    </w:p>
    <w:p>
      <w:pPr/>
      <w:r>
        <w:rPr>
          <w:b w:val="1"/>
          <w:bCs w:val="1"/>
        </w:rPr>
        <w:t xml:space="preserve">Depuis septembre 2002 :</w:t>
      </w:r>
      <w:r>
        <w:rPr/>
        <w:t xml:space="preserve">  Professeure certifiée bi-admissible d’arabe.</w:t>
      </w:r>
    </w:p>
    <w:p>
      <w:pPr/>
      <w:r>
        <w:rPr>
          <w:b w:val="1"/>
          <w:bCs w:val="1"/>
        </w:rPr>
        <w:t xml:space="preserve">PUBLICATIONS</w:t>
      </w:r>
    </w:p>
    <w:p>
      <w:pPr/>
      <w:r>
        <w:rPr>
          <w:b w:val="1"/>
          <w:bCs w:val="1"/>
        </w:rPr>
        <w:t xml:space="preserve">Ouvrages :</w:t>
      </w:r>
    </w:p>
    <w:p>
      <w:pPr/>
      <w:r>
        <w:rPr/>
        <w:t xml:space="preserve">Monica Balda -Tillier, </w:t>
      </w:r>
      <w:r>
        <w:rPr>
          <w:i w:val="1"/>
          <w:iCs w:val="1"/>
        </w:rPr>
        <w:t xml:space="preserve">Histoires d’amour et de mort</w:t>
      </w:r>
      <w:r>
        <w:rPr/>
        <w:t xml:space="preserve">, </w:t>
      </w:r>
      <w:r>
        <w:rPr>
          <w:i w:val="1"/>
          <w:iCs w:val="1"/>
        </w:rPr>
        <w:t xml:space="preserve">Étude du</w:t>
      </w:r>
      <w:r>
        <w:rPr/>
        <w:t xml:space="preserve"> Précis des martyrs de l’amour </w:t>
      </w:r>
      <w:r>
        <w:rPr>
          <w:i w:val="1"/>
          <w:iCs w:val="1"/>
        </w:rPr>
        <w:t xml:space="preserve">de Mughultây (m. 1361)</w:t>
      </w:r>
      <w:r>
        <w:rPr/>
        <w:t xml:space="preserve">, Presses de l’IFAO, Le Caire, 2022.</w:t>
      </w:r>
    </w:p>
    <w:p>
      <w:pPr/>
      <w:r>
        <w:rPr>
          <w:b w:val="1"/>
          <w:bCs w:val="1"/>
        </w:rPr>
        <w:t xml:space="preserve">Direction d’ouvrages</w:t>
      </w:r>
    </w:p>
    <w:p>
      <w:pPr/>
      <w:r>
        <w:rPr/>
        <w:t xml:space="preserve">M**.** Balda-Tillier et A. Talib (dir.)</w:t>
      </w:r>
      <w:r>
        <w:rPr>
          <w:b w:val="1"/>
          <w:bCs w:val="1"/>
        </w:rPr>
        <w:t xml:space="preserve">,</w:t>
      </w:r>
      <w:r>
        <w:rPr/>
        <w:t xml:space="preserve"> </w:t>
      </w:r>
      <w:r>
        <w:rPr>
          <w:i w:val="1"/>
          <w:iCs w:val="1"/>
        </w:rPr>
        <w:t xml:space="preserve">Arabic Literature, 1200–1800 : A New Orientation, Annales Islamologiques</w:t>
      </w:r>
      <w:r>
        <w:rPr/>
        <w:t xml:space="preserve">, 49, 2015.</w:t>
      </w:r>
    </w:p>
    <w:p>
      <w:pPr/>
      <w:r>
        <w:rPr>
          <w:b w:val="1"/>
          <w:bCs w:val="1"/>
        </w:rPr>
        <w:t xml:space="preserve">Monica</w:t>
      </w:r>
      <w:r>
        <w:rPr/>
        <w:t xml:space="preserve"> Balda-Tillier**, Myriam** Geiser**, François** Genton </w:t>
      </w:r>
      <w:r>
        <w:rPr>
          <w:b w:val="1"/>
          <w:bCs w:val="1"/>
        </w:rPr>
        <w:t xml:space="preserve">et Jean-Yves</w:t>
      </w:r>
      <w:r>
        <w:rPr/>
        <w:t xml:space="preserve"> Tizot (dir.), </w:t>
      </w:r>
      <w:r>
        <w:rPr>
          <w:i w:val="1"/>
          <w:iCs w:val="1"/>
        </w:rPr>
        <w:t xml:space="preserve">Création culturelle et territoires : de l’histoire au mythe, du réel à l’utopie</w:t>
      </w:r>
      <w:r>
        <w:rPr/>
        <w:t xml:space="preserve">, ILCEA, 30, 2018. </w:t>
      </w:r>
      <w:hyperlink r:id="rId10" w:history="1">
        <w:r>
          <w:rPr>
            <w:color w:val="#410a8c"/>
            <w:u w:val="single"/>
          </w:rPr>
          <w:t xml:space="preserve">https://journals.openedition.org/ilcea/4410</w:t>
        </w:r>
      </w:hyperlink>
    </w:p>
    <w:p>
      <w:pPr/>
      <w:r>
        <w:rPr>
          <w:b w:val="1"/>
          <w:bCs w:val="1"/>
        </w:rPr>
        <w:t xml:space="preserve">Articles</w:t>
      </w:r>
    </w:p>
    <w:p>
      <w:pPr/>
      <w:r>
        <w:rPr/>
        <w:t xml:space="preserve">« La passion amoureuse dans la littérature arabe médiévale du VIIIe/XIVe siècle : désir sublimé, rationnalisé, exposé, ridiculisé » sous presse dans la revue </w:t>
      </w:r>
      <w:r>
        <w:rPr>
          <w:i w:val="1"/>
          <w:iCs w:val="1"/>
        </w:rPr>
        <w:t xml:space="preserve">Diacritiques éditions</w:t>
      </w:r>
      <w:r>
        <w:rPr/>
        <w:t xml:space="preserve">, Presses de l’IFPO sous la direction de M. Lagrange et de Mme Savina, p. 152-176, 2020.</w:t>
      </w:r>
    </w:p>
    <w:p>
      <w:pPr/>
      <w:r>
        <w:rPr/>
        <w:t xml:space="preserve">« Règles d’</w:t>
      </w:r>
      <w:r>
        <w:rPr>
          <w:i w:val="1"/>
          <w:iCs w:val="1"/>
        </w:rPr>
        <w:t xml:space="preserve">adab</w:t>
      </w:r>
      <w:r>
        <w:rPr/>
        <w:t xml:space="preserve"> et maîtrise des émotions : amour et colère en parallèle dans l’Islam médiévale » à paraître dans un volume édité par Brill sous la direction de M. Mayeur-Jaouen.</w:t>
      </w:r>
    </w:p>
    <w:p>
      <w:pPr/>
      <w:r>
        <w:rPr/>
        <w:t xml:space="preserve">« Parcours d’un récit : de l’expédition de Hālid b. al-Walīd auprès des Banū Ǧaḏima à l’histoire d’amour de ʻAlqama at Ḥubayša (iie/viiie- viiie/xive siècle) » dans </w:t>
      </w:r>
      <w:r>
        <w:rPr>
          <w:i w:val="1"/>
          <w:iCs w:val="1"/>
        </w:rPr>
        <w:t xml:space="preserve">Bulletin des Études Orientales</w:t>
      </w:r>
      <w:r>
        <w:rPr/>
        <w:t xml:space="preserve"> dir.  Iyas Ḥassan.</w:t>
      </w:r>
    </w:p>
    <w:p>
      <w:pPr/>
      <w:r>
        <w:rPr/>
        <w:t xml:space="preserve">17. « Les </w:t>
      </w:r>
      <w:r>
        <w:rPr>
          <w:i w:val="1"/>
          <w:iCs w:val="1"/>
        </w:rPr>
        <w:t xml:space="preserve">ʻUqalā’ al-maǧānīn wa-l-mawsūsīn</w:t>
      </w:r>
      <w:r>
        <w:rPr/>
        <w:t xml:space="preserve"> d’al-Ḍarrāb al-Miṣrī (m. 392/1002) : un discours sur la folie sacrée » dans </w:t>
      </w:r>
      <w:r>
        <w:rPr>
          <w:i w:val="1"/>
          <w:iCs w:val="1"/>
        </w:rPr>
        <w:t xml:space="preserve">Savants, amants, poètes et Fous</w:t>
      </w:r>
      <w:r>
        <w:rPr/>
        <w:t xml:space="preserve">, </w:t>
      </w:r>
      <w:r>
        <w:rPr>
          <w:i w:val="1"/>
          <w:iCs w:val="1"/>
        </w:rPr>
        <w:t xml:space="preserve">Séances offertes à Katia Zakharia</w:t>
      </w:r>
      <w:r>
        <w:rPr/>
        <w:t xml:space="preserve">, dir. Catherine Pinon, Presses de l’IFPO, Beyrouth-Damas, 2019.</w:t>
      </w:r>
    </w:p>
    <w:p>
      <w:pPr/>
      <w:r>
        <w:rPr/>
        <w:t xml:space="preserve">16. Article « Mughulṭāy b. Qilīj » </w:t>
      </w:r>
      <w:r>
        <w:rPr>
          <w:i w:val="1"/>
          <w:iCs w:val="1"/>
        </w:rPr>
        <w:t xml:space="preserve">EI3</w:t>
      </w:r>
      <w:r>
        <w:rPr/>
        <w:t xml:space="preserve">, Brill, Leyden, 2018.</w:t>
      </w:r>
    </w:p>
    <w:p>
      <w:pPr/>
      <w:r>
        <w:rPr/>
        <w:t xml:space="preserve">15. « Mourir d’amour au féminin dans la littérature arabe médiévale », </w:t>
      </w:r>
      <w:r>
        <w:rPr>
          <w:i w:val="1"/>
          <w:iCs w:val="1"/>
        </w:rPr>
        <w:t xml:space="preserve">Clio, Femmes, Genre, Histoire, Le genre des émotions</w:t>
      </w:r>
      <w:r>
        <w:rPr/>
        <w:t xml:space="preserve">, Belin, 47, Paris, 2018, p. 139-154.</w:t>
      </w:r>
    </w:p>
    <w:p>
      <w:pPr>
        <w:numPr>
          <w:ilvl w:val="0"/>
          <w:numId w:val="1"/>
        </w:numPr>
      </w:pPr>
      <w:r>
        <w:rPr/>
        <w:t xml:space="preserve">« Hommes, femmes, parfums et puanteurs dans quelques textes littéraires arabes des IVe/Xe-Ve/XIe siècles », </w:t>
      </w:r>
      <w:r>
        <w:rPr>
          <w:i w:val="1"/>
          <w:iCs w:val="1"/>
        </w:rPr>
        <w:t xml:space="preserve">Bulletins d’Etudes Orientales, Histoire et anthropologie des odeurs en terre d’Islam à l’époque médiévale</w:t>
      </w:r>
      <w:r>
        <w:rPr/>
        <w:t xml:space="preserve">, Julie Bonnéric (dir.), Presse de l’Ifpo, Tome LXIV, 2015, p. 249-264.</w:t>
      </w:r>
    </w:p>
    <w:p>
      <w:pPr>
        <w:spacing w:before="120" w:after="120" w:line="240" w:lineRule="auto"/>
        <w:pBdr>
          <w:bottom w:val="single" w:sz="1" w:color="000000"/>
        </w:pBdr>
      </w:pPr>
      <w:r>
        <w:rPr>
          <w:sz w:val="6"/>
          <w:szCs w:val="6"/>
        </w:rPr>
        <w:t xml:space="preserve"/>
      </w:r>
    </w:p>
    <w:p>
      <w:pPr/>
      <w:r>
        <w:rPr/>
        <w:t xml:space="preserve">13. « L’épuisement d’un genre littéraire ? Le </w:t>
      </w:r>
      <w:r>
        <w:rPr>
          <w:i w:val="1"/>
          <w:iCs w:val="1"/>
        </w:rPr>
        <w:t xml:space="preserve">Ġawānī al-ašwāq</w:t>
      </w:r>
      <w:r>
        <w:rPr/>
        <w:t xml:space="preserve"> </w:t>
      </w:r>
      <w:r>
        <w:rPr>
          <w:i w:val="1"/>
          <w:iCs w:val="1"/>
        </w:rPr>
        <w:t xml:space="preserve">fī māʻānī al-‘uššāq</w:t>
      </w:r>
      <w:r>
        <w:rPr/>
        <w:t xml:space="preserve"> d’Ibn al-Bakkā’ (m. 1040/1630) », </w:t>
      </w:r>
      <w:r>
        <w:rPr>
          <w:i w:val="1"/>
          <w:iCs w:val="1"/>
        </w:rPr>
        <w:t xml:space="preserve">Arabic Literature, 1200–1800 : A New Orientation,</w:t>
      </w:r>
      <w:r>
        <w:rPr/>
        <w:t xml:space="preserve"> Monica Balda-Tillier et Adam Talib (éd.), </w:t>
      </w:r>
      <w:r>
        <w:rPr>
          <w:i w:val="1"/>
          <w:iCs w:val="1"/>
        </w:rPr>
        <w:t xml:space="preserve">Annales Islamologiques</w:t>
      </w:r>
      <w:r>
        <w:rPr/>
        <w:t xml:space="preserve">, 49, 2015.</w:t>
      </w:r>
    </w:p>
    <w:p>
      <w:pPr/>
      <w:r>
        <w:rPr/>
        <w:t xml:space="preserve">12**. «** Parler d’amour sans mot dire : les stigmates de la passion </w:t>
      </w:r>
      <w:r>
        <w:rPr>
          <w:b w:val="1"/>
          <w:bCs w:val="1"/>
        </w:rPr>
        <w:t xml:space="preserve">»,</w:t>
      </w:r>
      <w:r>
        <w:rPr/>
        <w:t xml:space="preserve"> </w:t>
      </w:r>
      <w:r>
        <w:rPr>
          <w:i w:val="1"/>
          <w:iCs w:val="1"/>
        </w:rPr>
        <w:t xml:space="preserve">Le </w:t>
      </w:r>
      <w:r>
        <w:rPr>
          <w:i w:val="1"/>
          <w:iCs w:val="1"/>
        </w:rPr>
        <w:t xml:space="preserve">corps</w:t>
      </w:r>
      <w:r>
        <w:rPr>
          <w:i w:val="1"/>
          <w:iCs w:val="1"/>
        </w:rPr>
        <w:t xml:space="preserve"> dans l'espace islamique médiéval (VIIe – XVIe siècles)</w:t>
      </w:r>
      <w:r>
        <w:rPr/>
        <w:t xml:space="preserve">, </w:t>
      </w:r>
      <w:r>
        <w:rPr>
          <w:i w:val="1"/>
          <w:iCs w:val="1"/>
        </w:rPr>
        <w:t xml:space="preserve">Annales Islamologiques</w:t>
      </w:r>
      <w:r>
        <w:rPr/>
        <w:t xml:space="preserve">, 48-1, IFAO, 2014, p. 185-202, paru en septembre 2015.</w:t>
      </w:r>
    </w:p>
    <w:p>
      <w:pPr/>
      <w:r>
        <w:rPr/>
        <w:t xml:space="preserve">11. « Ẓurafā’ : les Raffinés de l’islam classique », in Houari Touati (éd.), Encyclopédie de l’humanisme méditerranéen, printemps 2014, URL http:http://www.encyclopedie-humanisme.com/?Rhetorique-dans-la-tradition</w:t>
      </w:r>
    </w:p>
    <w:p>
      <w:pPr/>
      <w:r>
        <w:rPr/>
        <w:t xml:space="preserve">10. « ‘Udhrī Love and Mujūn: Parallels and Opposites », dans </w:t>
      </w:r>
      <w:r>
        <w:rPr>
          <w:i w:val="1"/>
          <w:iCs w:val="1"/>
        </w:rPr>
        <w:t xml:space="preserve">The Rude, the Bad and the Bawdy : essays in honour of Geert Jan van Gelder,</w:t>
      </w:r>
      <w:r>
        <w:rPr/>
        <w:t xml:space="preserve"> M. Hammond, A. Schippers and A. Talib (ed.), Gibb Memorial Trust, Oxford, 2014, p. 123-140.</w:t>
      </w:r>
    </w:p>
    <w:p>
      <w:pPr/>
      <w:r>
        <w:rPr/>
        <w:t xml:space="preserve">9. « Entre ciel et terre : la montagne dans l’imaginaire littéraire arabe médiéval », dans </w:t>
      </w:r>
      <w:r>
        <w:rPr>
          <w:i w:val="1"/>
          <w:iCs w:val="1"/>
        </w:rPr>
        <w:t xml:space="preserve">Sociétés de montagne et réforme religieuse en terre d’Islam</w:t>
      </w:r>
      <w:r>
        <w:rPr/>
        <w:t xml:space="preserve">, REMM 135, 2014-1, p. 33-48.</w:t>
      </w:r>
    </w:p>
    <w:p>
      <w:pPr/>
      <w:r>
        <w:rPr/>
        <w:t xml:space="preserve">8. « Bastion d’al-Andalus, Reine des Villes et des Contrées : Grenade dans la prose littéraire de langue arabe», dans </w:t>
      </w:r>
      <w:r>
        <w:rPr>
          <w:i w:val="1"/>
          <w:iCs w:val="1"/>
        </w:rPr>
        <w:t xml:space="preserve">Babylone, Grenade, villes mythiques : récits, réalités, représentations</w:t>
      </w:r>
      <w:r>
        <w:rPr/>
        <w:t xml:space="preserve">, K. Zakharia (éd.), MOM, Lyon, 2014, p. 201-221.</w:t>
      </w:r>
    </w:p>
    <w:p>
      <w:pPr/>
      <w:r>
        <w:rPr/>
        <w:t xml:space="preserve">7. « La prose amoureuse arabo-islamique médiévale, de l’</w:t>
      </w:r>
      <w:r>
        <w:rPr>
          <w:i w:val="1"/>
          <w:iCs w:val="1"/>
        </w:rPr>
        <w:t xml:space="preserve">isnād</w:t>
      </w:r>
      <w:r>
        <w:rPr/>
        <w:t xml:space="preserve"> traditionnel aux &amp;quot;sources livresques&amp;quot; », dans </w:t>
      </w:r>
      <w:r>
        <w:rPr>
          <w:i w:val="1"/>
          <w:iCs w:val="1"/>
        </w:rPr>
        <w:t xml:space="preserve">The Book in Fact and Fiction in Pre-modern Arabic Literature</w:t>
      </w:r>
      <w:r>
        <w:rPr/>
        <w:t xml:space="preserve">, special issue of the </w:t>
      </w:r>
      <w:r>
        <w:rPr>
          <w:i w:val="1"/>
          <w:iCs w:val="1"/>
        </w:rPr>
        <w:t xml:space="preserve">Journal of Arabic and Islamic Studies</w:t>
      </w:r>
      <w:r>
        <w:rPr/>
        <w:t xml:space="preserve">, 12 (2012), p. 186-214.</w:t>
      </w:r>
    </w:p>
    <w:p>
      <w:pPr/>
      <w:r>
        <w:rPr/>
        <w:t xml:space="preserve">6. « Une version arabo-chrétienne de l’histoire de Job : interactions et intertextualité dans les Écritures », dans </w:t>
      </w:r>
      <w:r>
        <w:rPr>
          <w:i w:val="1"/>
          <w:iCs w:val="1"/>
        </w:rPr>
        <w:t xml:space="preserve">Mélanges de l'Université Saint-Joseph</w:t>
      </w:r>
      <w:r>
        <w:rPr/>
        <w:t xml:space="preserve">, 64, 2011, p. 415-432.</w:t>
      </w:r>
    </w:p>
    <w:p>
      <w:pPr/>
      <w:r>
        <w:rPr/>
        <w:t xml:space="preserve">5. « The Forbidden Passion: the Martyrdom of Love and its Censorship», dans </w:t>
      </w:r>
      <w:r>
        <w:rPr>
          <w:i w:val="1"/>
          <w:iCs w:val="1"/>
        </w:rPr>
        <w:t xml:space="preserve">Knowledge under control</w:t>
      </w:r>
      <w:r>
        <w:rPr/>
        <w:t xml:space="preserve">, Maribel Fierro (éd.), CSIC, Madrid, 2014, p. 187-212.</w:t>
      </w:r>
    </w:p>
    <w:p>
      <w:pPr/>
      <w:r>
        <w:rPr/>
        <w:t xml:space="preserve">4. « Genèse et essor d’un genre littéraire : les traités d’amour dans la littérature arabo-islamique médiévale (IIe/VIIIe - VIIIe/XIVe siècle) », </w:t>
      </w:r>
      <w:r>
        <w:rPr>
          <w:i w:val="1"/>
          <w:iCs w:val="1"/>
        </w:rPr>
        <w:t xml:space="preserve">Synergies Monde Arabe</w:t>
      </w:r>
      <w:r>
        <w:rPr/>
        <w:t xml:space="preserve">, 6 (2009), p. 121-130.</w:t>
      </w:r>
    </w:p>
    <w:p>
      <w:pPr/>
      <w:r>
        <w:rPr/>
        <w:t xml:space="preserve">3. « La version arabo-chrétienne de l’histoire de Job et le Coran : itinéraire d’un récit » </w:t>
      </w:r>
      <w:r>
        <w:rPr>
          <w:i w:val="1"/>
          <w:iCs w:val="1"/>
        </w:rPr>
        <w:t xml:space="preserve">Rivista di Storia et Letteratura Religiosa</w:t>
      </w:r>
      <w:r>
        <w:rPr/>
        <w:t xml:space="preserve">, 2006, 42, n°2, p. 311-339.</w:t>
      </w:r>
    </w:p>
    <w:p>
      <w:pPr/>
      <w:r>
        <w:rPr/>
        <w:t xml:space="preserve">2. « Marginalité et éloquence contestataire : le personnage d’Abû al-Qâsim dans la </w:t>
      </w:r>
      <w:r>
        <w:rPr>
          <w:i w:val="1"/>
          <w:iCs w:val="1"/>
        </w:rPr>
        <w:t xml:space="preserve">Hikâyat Abî al-Qâsim</w:t>
      </w:r>
      <w:r>
        <w:rPr/>
        <w:t xml:space="preserve"> d’Abû al-Mutahhar al-Azdî », dans </w:t>
      </w:r>
      <w:r>
        <w:rPr>
          <w:i w:val="1"/>
          <w:iCs w:val="1"/>
        </w:rPr>
        <w:t xml:space="preserve">Identidades</w:t>
      </w:r>
      <w:r>
        <w:rPr/>
        <w:t xml:space="preserve"> </w:t>
      </w:r>
      <w:r>
        <w:rPr>
          <w:i w:val="1"/>
          <w:iCs w:val="1"/>
        </w:rPr>
        <w:t xml:space="preserve">marginales</w:t>
      </w:r>
      <w:r>
        <w:rPr/>
        <w:t xml:space="preserve">, Cristina de la Puente (éd.), </w:t>
      </w:r>
      <w:r>
        <w:rPr>
          <w:i w:val="1"/>
          <w:iCs w:val="1"/>
        </w:rPr>
        <w:t xml:space="preserve">Estudios Onomàsticos-Biograficos de al-Andaluz,</w:t>
      </w:r>
      <w:r>
        <w:rPr/>
        <w:t xml:space="preserve"> XIII, Consejo Superior de Investigaciones ciéntificas, Madrid, 2003, p. 371-393.</w:t>
      </w:r>
    </w:p>
    <w:p>
      <w:pPr/>
      <w:r>
        <w:rPr/>
        <w:t xml:space="preserve">1. « Le Bédouin face à l’homme de la ville dans la </w:t>
      </w:r>
      <w:r>
        <w:rPr>
          <w:i w:val="1"/>
          <w:iCs w:val="1"/>
        </w:rPr>
        <w:t xml:space="preserve">Rihla</w:t>
      </w:r>
      <w:r>
        <w:rPr/>
        <w:t xml:space="preserve"> d’Ibn Jubayr : portrait d’une civilisation urbaine », </w:t>
      </w:r>
      <w:r>
        <w:rPr>
          <w:i w:val="1"/>
          <w:iCs w:val="1"/>
        </w:rPr>
        <w:t xml:space="preserve">Bulletin d’Etudes Orientales</w:t>
      </w:r>
      <w:r>
        <w:rPr/>
        <w:t xml:space="preserve">, 55 (2003), p. 11-26.</w:t>
      </w:r>
    </w:p>
    <w:p>
      <w:pPr/>
      <w:r>
        <w:rPr>
          <w:b w:val="1"/>
          <w:bCs w:val="1"/>
        </w:rPr>
        <w:t xml:space="preserve">Comptes rendus</w:t>
      </w:r>
    </w:p>
    <w:p>
      <w:pPr/>
      <w:r>
        <w:rPr/>
        <w:t xml:space="preserve">Iyas Hassan, La littérature aux marges de l’adab, regards croisés sur la prose arabe classique, Beyrouth, Diacritique éditions-Presses de l’Institut français du Proche Orient (Sources et histoires des sources), 2017, 361p., ISBN : 979-10-97093-00-6, 24 € relié, dans </w:t>
      </w:r>
      <w:r>
        <w:rPr>
          <w:i w:val="1"/>
          <w:iCs w:val="1"/>
        </w:rPr>
        <w:t xml:space="preserve">Arabica</w:t>
      </w:r>
      <w:r>
        <w:rPr/>
        <w:t xml:space="preserve">, Bulletin critique, 68, 5 (2021), p. 278-280. DOI :10.1163/15700585-12341610.</w:t>
      </w:r>
    </w:p>
    <w:p>
      <w:pPr/>
      <w:r>
        <w:rPr/>
        <w:t xml:space="preserve">Joseph E. Lowry et Shawkat M. Toorawa (éds), Arabic Humanities, Islamic Thought: Essay in Honor of Everett K. Rowson, Leyde-Boston, Brill (« Islam History and Civilization, Studies and Texts », 141), 2017, XXX + 514 p., ISBN: 978-90-04-34324-5, 155 € relié, dans </w:t>
      </w:r>
      <w:r>
        <w:rPr>
          <w:i w:val="1"/>
          <w:iCs w:val="1"/>
        </w:rPr>
        <w:t xml:space="preserve">Arabica</w:t>
      </w:r>
      <w:r>
        <w:rPr/>
        <w:t xml:space="preserve">, Bulletin critique, 66, 6, 2019, p. 658-661.</w:t>
      </w:r>
    </w:p>
    <w:p>
      <w:pPr/>
      <w:r>
        <w:rPr/>
        <w:t xml:space="preserve">Emily Selove, </w:t>
      </w:r>
      <w:r>
        <w:rPr>
          <w:i w:val="1"/>
          <w:iCs w:val="1"/>
        </w:rPr>
        <w:t xml:space="preserve">Ḥikāyat Abī al-Qāsim, A Literary Banquet</w:t>
      </w:r>
      <w:r>
        <w:rPr/>
        <w:t xml:space="preserve">, Edinburgh Studies in Classical Arabic Literature, Wen-Chin Ouyang and Julia Bray editors, Edinburgh University Press, 2016, 200pp, dans </w:t>
      </w:r>
      <w:r>
        <w:rPr>
          <w:i w:val="1"/>
          <w:iCs w:val="1"/>
        </w:rPr>
        <w:t xml:space="preserve">Speculum</w:t>
      </w:r>
      <w:r>
        <w:rPr/>
        <w:t xml:space="preserve"> 92/4 (October 2017).</w:t>
      </w:r>
    </w:p>
    <w:p>
      <w:pPr/>
      <w:r>
        <w:rPr/>
        <w:t xml:space="preserve">Three Shadow Plays by Muḥammad Ibn Dāniyāl, édité par Paul Kahle, apparat critique de Derek Hopwood, préparé pour la publication par Derek Hopwood et Mustafa Badawi, E. J. W. Gibb Memorial Trust, Cambridge, 1992, réédité en 2015, édition Paperback, Oxford, dans  BCAI 30 (2016), IFAO, 2017.</w:t>
      </w:r>
    </w:p>
    <w:p>
      <w:pPr/>
      <w:r>
        <w:rPr/>
        <w:t xml:space="preserve">ʻAbd al-Muʻîn Ibn Ahmad, connu sous le nom d’Ibn al-Bakkâ’ al-Balkhî, </w:t>
      </w:r>
      <w:r>
        <w:rPr>
          <w:i w:val="1"/>
          <w:iCs w:val="1"/>
        </w:rPr>
        <w:t xml:space="preserve">The Ghawânî al-Ashwāq fî Maʻânî al-‘Ushshâq</w:t>
      </w:r>
      <w:r>
        <w:rPr/>
        <w:t xml:space="preserve">, </w:t>
      </w:r>
      <w:r>
        <w:rPr>
          <w:i w:val="1"/>
          <w:iCs w:val="1"/>
        </w:rPr>
        <w:t xml:space="preserve">A treatise on the concept of love in classical and medieval Arabic heritage</w:t>
      </w:r>
      <w:r>
        <w:rPr/>
        <w:t xml:space="preserve">, Ed. G. Kanazi, Harrowitz Verlag, Wiesbaden, 2008. Dans </w:t>
      </w:r>
      <w:r>
        <w:rPr>
          <w:i w:val="1"/>
          <w:iCs w:val="1"/>
        </w:rPr>
        <w:t xml:space="preserve">Bulletin critique des Annales islamologiques</w:t>
      </w:r>
      <w:r>
        <w:rPr/>
        <w:t xml:space="preserve">, 25, 2009.</w:t>
      </w:r>
    </w:p>
    <w:p>
      <w:pPr/>
      <w:r>
        <w:rPr/>
        <w:t xml:space="preserve">Kahle Paul (éd.), </w:t>
      </w:r>
      <w:r>
        <w:rPr>
          <w:i w:val="1"/>
          <w:iCs w:val="1"/>
        </w:rPr>
        <w:t xml:space="preserve">Three Shadow Plays by Muḥammad Ibn Dāniyāl</w:t>
      </w:r>
      <w:r>
        <w:rPr/>
        <w:t xml:space="preserve">, apparat critique de Derek Hopwood, préparé pour la publication par Derek Hopwood et Mustafa Badawi, E. J. W., BCAI, 30, 2015. </w:t>
      </w:r>
      <w:hyperlink r:id="rId11" w:history="1">
        <w:r>
          <w:rPr>
            <w:color w:val="#410a8c"/>
            <w:u w:val="single"/>
          </w:rPr>
          <w:t xml:space="preserve">http://www.ifao.egnet.net/bcai/30/61/</w:t>
        </w:r>
      </w:hyperlink>
    </w:p>
    <w:p>
      <w:pPr/>
      <w:r>
        <w:rPr>
          <w:b w:val="1"/>
          <w:bCs w:val="1"/>
        </w:rPr>
        <w:t xml:space="preserve">Monica</w:t>
      </w:r>
      <w:r>
        <w:rPr/>
        <w:t xml:space="preserve"> Balda, « Jean-Claude Garcin, </w:t>
      </w:r>
      <w:r>
        <w:rPr>
          <w:i w:val="1"/>
          <w:iCs w:val="1"/>
        </w:rPr>
        <w:t xml:space="preserve">Les Mille et Une Nuits et l’Histoire</w:t>
      </w:r>
      <w:r>
        <w:rPr/>
        <w:t xml:space="preserve">, Non Lieu, Paris, 2016, 204 pp., ISBN : 978-2-35270-230-6 », </w:t>
      </w:r>
      <w:r>
        <w:rPr>
          <w:i w:val="1"/>
          <w:iCs w:val="1"/>
        </w:rPr>
        <w:t xml:space="preserve">Revue des mondes musulmans et de la Méditerranée</w:t>
      </w:r>
      <w:r>
        <w:rPr/>
        <w:t xml:space="preserve"> [En ligne], Lectures inédites, mis en ligne le 21 septembre 2016, URL : </w:t>
      </w:r>
      <w:hyperlink r:id="rId12" w:history="1">
        <w:r>
          <w:rPr>
            <w:color w:val="#410a8c"/>
            <w:u w:val="single"/>
          </w:rPr>
          <w:t xml:space="preserve">http://remmm.revues.org/9502</w:t>
        </w:r>
      </w:hyperlink>
      <w:r>
        <w:rPr/>
        <w:t xml:space="preserve">.</w:t>
      </w:r>
    </w:p>
    <w:p>
      <w:pPr/>
      <w:r>
        <w:rPr>
          <w:b w:val="1"/>
          <w:bCs w:val="1"/>
        </w:rPr>
        <w:t xml:space="preserve">Traductions</w:t>
      </w:r>
    </w:p>
    <w:p>
      <w:pPr/>
      <w:r>
        <w:rPr/>
        <w:t xml:space="preserve">‘Alî Muhammad ‘Abduh, </w:t>
      </w:r>
      <w:r>
        <w:rPr>
          <w:i w:val="1"/>
          <w:iCs w:val="1"/>
        </w:rPr>
        <w:t xml:space="preserve">Contes et histoires du Yémen</w:t>
      </w:r>
      <w:r>
        <w:rPr/>
        <w:t xml:space="preserve"> : « La brebis devenue hyène » et « La divination par les os », traduction en collaboration avec Mathieu Tillier, </w:t>
      </w:r>
      <w:r>
        <w:rPr>
          <w:i w:val="1"/>
          <w:iCs w:val="1"/>
        </w:rPr>
        <w:t xml:space="preserve">Chroniques Yéménites</w:t>
      </w:r>
      <w:r>
        <w:rPr/>
        <w:t xml:space="preserve">, 2001, p. 193-196.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Parcours d'un récit : de l'expédition de Ḫālid b. al-Walīd auprès des Banū Ǧaḏīma à l'histoire d'amour de ʿAlqama et Ḥubayša (IIe /VIIIe -VIIIe /XIVe siècles)</w:t>
              </w:r>
            </w:hyperlink>
          </w:p>
          <w:p>
            <w:pPr/>
            <w:hyperlink r:id="rId14" w:history="1">
              <w:r>
                <w:rPr>
                  <w:color w:val="#410a8c"/>
                  <w:u w:val="single"/>
                </w:rPr>
                <w:t xml:space="preserve">Monica Balda-Tillier</w:t>
              </w:r>
            </w:hyperlink>
          </w:p>
          <w:p>
            <w:pPr/>
            <w:r>
              <w:rPr>
                <w:i w:val="1"/>
                <w:iCs w:val="1"/>
              </w:rPr>
              <w:t xml:space="preserve">Bulletin d'Etudes Orientales</w:t>
            </w:r>
            <w:r>
              <w:rPr/>
              <w:t xml:space="preserve">, 2022, 69, pp.185-200</w:t>
            </w:r>
          </w:p>
          <w:p>
            <w:pPr/>
            <w:r>
              <w:rPr/>
              <w:t xml:space="preserve">Article dans une revue</w:t>
            </w:r>
          </w:p>
          <w:p>
            <w:pPr/>
            <w:hyperlink r:id="rId13" w:history="1">
              <w:r>
                <w:rPr>
                  <w:color w:val="#410a8c"/>
                  <w:u w:val="single"/>
                </w:rPr>
                <w:t xml:space="preserve">hal-04927980v1</w:t>
              </w:r>
            </w:hyperlink>
          </w:p>
        </w:tc>
      </w:tr>
      <w:tr>
        <w:trPr/>
        <w:tc>
          <w:tcPr>
            <w:noWrap/>
          </w:tcPr>
          <w:p>
            <w:pPr>
              <w:spacing w:after="200"/>
            </w:pPr>
            <w:hyperlink r:id="rId15" w:history="1">
              <w:r>
                <w:rPr>
                  <w:color w:val="1e198e"/>
                  <w:b w:val="1"/>
                  <w:bCs w:val="1"/>
                  <w:u w:val="single"/>
                </w:rPr>
                <w:t xml:space="preserve">Mourir d’amour au féminin dans la littérature arabe médiévale</w:t>
              </w:r>
            </w:hyperlink>
          </w:p>
          <w:p>
            <w:pPr/>
            <w:hyperlink r:id="rId14" w:history="1">
              <w:r>
                <w:rPr>
                  <w:color w:val="#410a8c"/>
                  <w:u w:val="single"/>
                </w:rPr>
                <w:t xml:space="preserve">Monica Balda-Tillier</w:t>
              </w:r>
            </w:hyperlink>
          </w:p>
          <w:p>
            <w:pPr/>
            <w:r>
              <w:rPr>
                <w:i w:val="1"/>
                <w:iCs w:val="1"/>
              </w:rPr>
              <w:t xml:space="preserve">Clio. Femmes, Genre, Histoire</w:t>
            </w:r>
            <w:r>
              <w:rPr/>
              <w:t xml:space="preserve">, 2018, Clio, Femmes, Genre, Histoire, Le genre des émotions, 47, pp.139-154. </w:t>
            </w:r>
            <w:hyperlink r:id="rId16" w:history="1">
              <w:r>
                <w:rPr>
                  <w:color w:val="#410a8c"/>
                  <w:u w:val="single"/>
                </w:rPr>
                <w:t xml:space="preserve">⟨10.4000/clio.14181⟩</w:t>
              </w:r>
            </w:hyperlink>
          </w:p>
          <w:p>
            <w:pPr/>
            <w:r>
              <w:rPr/>
              <w:t xml:space="preserve">Article dans une revue</w:t>
            </w:r>
          </w:p>
          <w:p>
            <w:pPr/>
            <w:hyperlink r:id="rId15" w:history="1">
              <w:r>
                <w:rPr>
                  <w:color w:val="#410a8c"/>
                  <w:u w:val="single"/>
                </w:rPr>
                <w:t xml:space="preserve">hal-02952435v1</w:t>
              </w:r>
            </w:hyperlink>
          </w:p>
        </w:tc>
      </w:tr>
      <w:tr>
        <w:trPr/>
        <w:tc>
          <w:tcPr>
            <w:noWrap/>
          </w:tcPr>
          <w:p>
            <w:pPr>
              <w:spacing w:after="200"/>
            </w:pPr>
            <w:hyperlink r:id="rId17" w:history="1">
              <w:r>
                <w:rPr>
                  <w:color w:val="1e198e"/>
                  <w:b w:val="1"/>
                  <w:bCs w:val="1"/>
                  <w:u w:val="single"/>
                </w:rPr>
                <w:t xml:space="preserve">Hommes, femmes, parfums et puanteurs dans quelques textes littéraires arabes des IVe/Xe-Ve/XIe siècles</w:t>
              </w:r>
            </w:hyperlink>
          </w:p>
          <w:p>
            <w:pPr/>
            <w:hyperlink r:id="rId14" w:history="1">
              <w:r>
                <w:rPr>
                  <w:color w:val="#410a8c"/>
                  <w:u w:val="single"/>
                </w:rPr>
                <w:t xml:space="preserve">Monica Balda-Tillier</w:t>
              </w:r>
            </w:hyperlink>
          </w:p>
          <w:p>
            <w:pPr/>
            <w:r>
              <w:rPr>
                <w:i w:val="1"/>
                <w:iCs w:val="1"/>
              </w:rPr>
              <w:t xml:space="preserve">Bulletin d'Etudes Orientales</w:t>
            </w:r>
            <w:r>
              <w:rPr/>
              <w:t xml:space="preserve">, 2015, Histoire et anthropologie des odeurs en terre d’Islam à l’époque médiévale (Julie Bonnéric éd.), LXIV, pp.249-264</w:t>
            </w:r>
          </w:p>
          <w:p>
            <w:pPr/>
            <w:r>
              <w:rPr/>
              <w:t xml:space="preserve">Article dans une revue</w:t>
            </w:r>
          </w:p>
          <w:p>
            <w:pPr/>
            <w:hyperlink r:id="rId17" w:history="1">
              <w:r>
                <w:rPr>
                  <w:color w:val="#410a8c"/>
                  <w:u w:val="single"/>
                </w:rPr>
                <w:t xml:space="preserve">hal-02952441v1</w:t>
              </w:r>
            </w:hyperlink>
          </w:p>
        </w:tc>
      </w:tr>
      <w:tr>
        <w:trPr/>
        <w:tc>
          <w:tcPr>
            <w:noWrap/>
          </w:tcPr>
          <w:p>
            <w:pPr>
              <w:spacing w:after="200"/>
            </w:pPr>
            <w:hyperlink r:id="rId18" w:history="1">
              <w:r>
                <w:rPr>
                  <w:color w:val="1e198e"/>
                  <w:b w:val="1"/>
                  <w:bCs w:val="1"/>
                  <w:u w:val="single"/>
                </w:rPr>
                <w:t xml:space="preserve">Parler d'amour sans mot dire: les stigmates de la passion</w:t>
              </w:r>
            </w:hyperlink>
          </w:p>
          <w:p>
            <w:pPr/>
            <w:hyperlink r:id="rId14" w:history="1">
              <w:r>
                <w:rPr>
                  <w:color w:val="#410a8c"/>
                  <w:u w:val="single"/>
                </w:rPr>
                <w:t xml:space="preserve">Monica Balda-Tillier</w:t>
              </w:r>
            </w:hyperlink>
          </w:p>
          <w:p>
            <w:pPr/>
            <w:r>
              <w:rPr>
                <w:i w:val="1"/>
                <w:iCs w:val="1"/>
              </w:rPr>
              <w:t xml:space="preserve">Les Annales Islamologiques</w:t>
            </w:r>
            <w:r>
              <w:rPr/>
              <w:t xml:space="preserve">, 2015, 48, pp.185-202</w:t>
            </w:r>
          </w:p>
          <w:p>
            <w:pPr/>
            <w:r>
              <w:rPr/>
              <w:t xml:space="preserve">Article dans une revue</w:t>
            </w:r>
          </w:p>
          <w:p>
            <w:pPr/>
            <w:hyperlink r:id="rId18" w:history="1">
              <w:r>
                <w:rPr>
                  <w:color w:val="#410a8c"/>
                  <w:u w:val="single"/>
                </w:rPr>
                <w:t xml:space="preserve">hal-01187170v1</w:t>
              </w:r>
            </w:hyperlink>
          </w:p>
        </w:tc>
      </w:tr>
      <w:tr>
        <w:trPr/>
        <w:tc>
          <w:tcPr>
            <w:noWrap/>
          </w:tcPr>
          <w:p>
            <w:pPr>
              <w:spacing w:after="200"/>
            </w:pPr>
            <w:hyperlink r:id="rId19" w:history="1">
              <w:r>
                <w:rPr>
                  <w:color w:val="1e198e"/>
                  <w:b w:val="1"/>
                  <w:bCs w:val="1"/>
                  <w:u w:val="single"/>
                </w:rPr>
                <w:t xml:space="preserve">L’épuisement d’un genre littéraire ? Le Ġawānī al-ašwāq fī māʻānī al-‘uššāq d’Ibn al-Bakkā’ (m. 1040/1630)</w:t>
              </w:r>
            </w:hyperlink>
          </w:p>
          <w:p>
            <w:pPr/>
            <w:hyperlink r:id="rId14" w:history="1">
              <w:r>
                <w:rPr>
                  <w:color w:val="#410a8c"/>
                  <w:u w:val="single"/>
                </w:rPr>
                <w:t xml:space="preserve">Monica Balda-Tillier</w:t>
              </w:r>
            </w:hyperlink>
          </w:p>
          <w:p>
            <w:pPr/>
            <w:r>
              <w:rPr>
                <w:i w:val="1"/>
                <w:iCs w:val="1"/>
              </w:rPr>
              <w:t xml:space="preserve">Les Annales Islamologiques</w:t>
            </w:r>
            <w:r>
              <w:rPr/>
              <w:t xml:space="preserve">, 2015, Arabic Literature, 1200–1800 : A New Orientation, Monica Balda-Tillier et Adam Talib (éd.) (49), pp.33-54</w:t>
            </w:r>
          </w:p>
          <w:p>
            <w:pPr/>
            <w:r>
              <w:rPr/>
              <w:t xml:space="preserve">Article dans une revue</w:t>
            </w:r>
          </w:p>
          <w:p>
            <w:pPr/>
            <w:hyperlink r:id="rId19" w:history="1">
              <w:r>
                <w:rPr>
                  <w:color w:val="#410a8c"/>
                  <w:u w:val="single"/>
                </w:rPr>
                <w:t xml:space="preserve">hal-02952451v1</w:t>
              </w:r>
            </w:hyperlink>
          </w:p>
        </w:tc>
      </w:tr>
      <w:tr>
        <w:trPr/>
        <w:tc>
          <w:tcPr>
            <w:noWrap/>
          </w:tcPr>
          <w:p>
            <w:pPr>
              <w:spacing w:after="200"/>
            </w:pPr>
            <w:hyperlink r:id="rId20" w:history="1">
              <w:r>
                <w:rPr>
                  <w:color w:val="1e198e"/>
                  <w:b w:val="1"/>
                  <w:bCs w:val="1"/>
                  <w:u w:val="single"/>
                </w:rPr>
                <w:t xml:space="preserve">L'épuisement d'un genre littéraire?</w:t>
              </w:r>
            </w:hyperlink>
          </w:p>
          <w:p>
            <w:pPr/>
            <w:hyperlink r:id="rId14" w:history="1">
              <w:r>
                <w:rPr>
                  <w:color w:val="#410a8c"/>
                  <w:u w:val="single"/>
                </w:rPr>
                <w:t xml:space="preserve">Monica Balda-Tillier</w:t>
              </w:r>
            </w:hyperlink>
          </w:p>
          <w:p>
            <w:pPr/>
            <w:r>
              <w:rPr>
                <w:i w:val="1"/>
                <w:iCs w:val="1"/>
              </w:rPr>
              <w:t xml:space="preserve">Les Annales Islamologiques</w:t>
            </w:r>
            <w:r>
              <w:rPr/>
              <w:t xml:space="preserve">, 2015</w:t>
            </w:r>
          </w:p>
          <w:p>
            <w:pPr/>
            <w:r>
              <w:rPr/>
              <w:t xml:space="preserve">Article dans une revue</w:t>
            </w:r>
          </w:p>
          <w:p>
            <w:pPr/>
            <w:hyperlink r:id="rId20" w:history="1">
              <w:r>
                <w:rPr>
                  <w:color w:val="#410a8c"/>
                  <w:u w:val="single"/>
                </w:rPr>
                <w:t xml:space="preserve">hal-01887149v1</w:t>
              </w:r>
            </w:hyperlink>
          </w:p>
        </w:tc>
      </w:tr>
      <w:tr>
        <w:trPr/>
        <w:tc>
          <w:tcPr>
            <w:noWrap/>
          </w:tcPr>
          <w:p>
            <w:pPr>
              <w:spacing w:after="200"/>
            </w:pPr>
            <w:hyperlink r:id="rId21" w:history="1">
              <w:r>
                <w:rPr>
                  <w:color w:val="1e198e"/>
                  <w:b w:val="1"/>
                  <w:bCs w:val="1"/>
                  <w:u w:val="single"/>
                </w:rPr>
                <w:t xml:space="preserve">Entre ciel et terre : la montagne dans l’imaginaire littéraire arabe médiéval</w:t>
              </w:r>
            </w:hyperlink>
          </w:p>
          <w:p>
            <w:pPr/>
            <w:hyperlink r:id="rId14" w:history="1">
              <w:r>
                <w:rPr>
                  <w:color w:val="#410a8c"/>
                  <w:u w:val="single"/>
                </w:rPr>
                <w:t xml:space="preserve">Monica Balda-Tillier</w:t>
              </w:r>
            </w:hyperlink>
          </w:p>
          <w:p>
            <w:pPr/>
            <w:r>
              <w:rPr>
                <w:i w:val="1"/>
                <w:iCs w:val="1"/>
              </w:rPr>
              <w:t xml:space="preserve">Revue des Mondes Musulmans et de la Méditerranée</w:t>
            </w:r>
            <w:r>
              <w:rPr/>
              <w:t xml:space="preserve">, 2014, 135, pp.33-48</w:t>
            </w:r>
          </w:p>
          <w:p>
            <w:pPr/>
            <w:r>
              <w:rPr/>
              <w:t xml:space="preserve">Article dans une revue</w:t>
            </w:r>
          </w:p>
          <w:p>
            <w:pPr/>
            <w:hyperlink r:id="rId21" w:history="1">
              <w:r>
                <w:rPr>
                  <w:color w:val="#410a8c"/>
                  <w:u w:val="single"/>
                </w:rPr>
                <w:t xml:space="preserve">hal-02958636v1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Histoires d’amour et de mort, le Précis des martyrs de l’amour de Mughultây (m. 1361)</w:t>
              </w:r>
            </w:hyperlink>
          </w:p>
          <w:p>
            <w:pPr/>
            <w:hyperlink r:id="rId14" w:history="1">
              <w:r>
                <w:rPr>
                  <w:color w:val="#410a8c"/>
                  <w:u w:val="single"/>
                </w:rPr>
                <w:t xml:space="preserve">Monica Balda-Tillier</w:t>
              </w:r>
            </w:hyperlink>
          </w:p>
          <w:p>
            <w:pPr/>
            <w:r>
              <w:rPr/>
              <w:t xml:space="preserve">2022, Textes arabes et études islamiques, 978-2-7247-0789-2</w:t>
            </w:r>
          </w:p>
          <w:p>
            <w:pPr/>
            <w:r>
              <w:rPr/>
              <w:t xml:space="preserve">Ouvrages</w:t>
            </w:r>
          </w:p>
          <w:p>
            <w:pPr/>
            <w:hyperlink r:id="rId22" w:history="1">
              <w:r>
                <w:rPr>
                  <w:color w:val="#410a8c"/>
                  <w:u w:val="single"/>
                </w:rPr>
                <w:t xml:space="preserve">hal-03610248v1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Règles d'adab et maîtrise des émotions</w:t>
              </w:r>
            </w:hyperlink>
          </w:p>
          <w:p>
            <w:pPr/>
            <w:hyperlink r:id="rId14" w:history="1">
              <w:r>
                <w:rPr>
                  <w:color w:val="#410a8c"/>
                  <w:u w:val="single"/>
                </w:rPr>
                <w:t xml:space="preserve">Monica Balda-Tillier</w:t>
              </w:r>
            </w:hyperlink>
          </w:p>
          <w:p>
            <w:pPr/>
            <w:r>
              <w:rPr/>
              <w:t xml:space="preserve">Francesca Bellino, Catherine Mayeur-Jaouen, and Luca Patrizi (dir.). </w:t>
            </w:r>
            <w:r>
              <w:rPr>
                <w:i w:val="1"/>
                <w:iCs w:val="1"/>
              </w:rPr>
              <w:t xml:space="preserve">L'adab toujours recommencé</w:t>
            </w:r>
            <w:r>
              <w:rPr/>
              <w:t xml:space="preserve">, 4, Brill, pp.872, 2023, Islamic Literatures : Texts and Studies, 978-90-04-52634-1</w:t>
            </w:r>
          </w:p>
          <w:p>
            <w:pPr/>
            <w:r>
              <w:rPr/>
              <w:t xml:space="preserve">Chapitre d'ouvrage</w:t>
            </w:r>
          </w:p>
          <w:p>
            <w:pPr/>
            <w:hyperlink r:id="rId23" w:history="1">
              <w:r>
                <w:rPr>
                  <w:color w:val="#410a8c"/>
                  <w:u w:val="single"/>
                </w:rPr>
                <w:t xml:space="preserve">hal-04803924v1</w:t>
              </w:r>
            </w:hyperlink>
          </w:p>
        </w:tc>
      </w:tr>
      <w:tr>
        <w:trPr/>
        <w:tc>
          <w:tcPr>
            <w:noWrap/>
          </w:tcPr>
          <w:p>
            <w:pPr>
              <w:spacing w:after="200"/>
            </w:pPr>
            <w:hyperlink r:id="rId24" w:history="1">
              <w:r>
                <w:rPr>
                  <w:color w:val="1e198e"/>
                  <w:b w:val="1"/>
                  <w:bCs w:val="1"/>
                  <w:u w:val="single"/>
                </w:rPr>
                <w:t xml:space="preserve">La passion amoureuse dans la littérature arabe médiévale du VIIIe/XIVe siècle : désir sublimé, rationalisé, exposé, ridiculisé</w:t>
              </w:r>
            </w:hyperlink>
          </w:p>
          <w:p>
            <w:pPr/>
            <w:hyperlink r:id="rId14" w:history="1">
              <w:r>
                <w:rPr>
                  <w:color w:val="#410a8c"/>
                  <w:u w:val="single"/>
                </w:rPr>
                <w:t xml:space="preserve">Monica Balda-Tillier</w:t>
              </w:r>
            </w:hyperlink>
          </w:p>
          <w:p>
            <w:pPr/>
            <w:r>
              <w:rPr/>
              <w:t xml:space="preserve">Frédéric Lagrange &amp; Claire Savina (dir.). </w:t>
            </w:r>
            <w:r>
              <w:rPr>
                <w:i w:val="1"/>
                <w:iCs w:val="1"/>
              </w:rPr>
              <w:t xml:space="preserve">Les mots du désir, La langue de l’érotisme arabe et sa traduction</w:t>
            </w:r>
            <w:r>
              <w:rPr/>
              <w:t xml:space="preserve">, </w:t>
            </w:r>
            <w:hyperlink r:id="rId25" w:history="1">
              <w:r>
                <w:rPr>
                  <w:color w:val="#410a8c"/>
                  <w:u w:val="single"/>
                </w:rPr>
                <w:t xml:space="preserve">Diacritiques éditions</w:t>
              </w:r>
            </w:hyperlink>
            <w:r>
              <w:rPr/>
              <w:t xml:space="preserve">, pp.152-177, 2020</w:t>
            </w:r>
          </w:p>
          <w:p>
            <w:pPr/>
            <w:r>
              <w:rPr/>
              <w:t xml:space="preserve">Chapitre d'ouvrage</w:t>
            </w:r>
          </w:p>
          <w:p>
            <w:pPr/>
            <w:hyperlink r:id="rId24" w:history="1">
              <w:r>
                <w:rPr>
                  <w:color w:val="#410a8c"/>
                  <w:u w:val="single"/>
                </w:rPr>
                <w:t xml:space="preserve">hal-03986183v1</w:t>
              </w:r>
            </w:hyperlink>
          </w:p>
        </w:tc>
      </w:tr>
      <w:tr>
        <w:trPr/>
        <w:tc>
          <w:tcPr>
            <w:noWrap/>
          </w:tcPr>
          <w:p>
            <w:pPr>
              <w:spacing w:after="200"/>
            </w:pPr>
            <w:hyperlink r:id="rId26" w:history="1">
              <w:r>
                <w:rPr>
                  <w:color w:val="1e198e"/>
                  <w:b w:val="1"/>
                  <w:bCs w:val="1"/>
                  <w:u w:val="single"/>
                </w:rPr>
                <w:t xml:space="preserve">La passion amoureuse dans la littérature arabe médiévale du VIIIe/XIVe siècle : désir sublimé, rationalisé, exposé, ridiculisé</w:t>
              </w:r>
            </w:hyperlink>
          </w:p>
          <w:p>
            <w:pPr/>
            <w:hyperlink r:id="rId14" w:history="1">
              <w:r>
                <w:rPr>
                  <w:color w:val="#410a8c"/>
                  <w:u w:val="single"/>
                </w:rPr>
                <w:t xml:space="preserve">Monica Balda-Tillier</w:t>
              </w:r>
            </w:hyperlink>
          </w:p>
          <w:p>
            <w:pPr/>
            <w:r>
              <w:rPr/>
              <w:t xml:space="preserve">Frédréric Lagrange et Claire Savina (dir.). </w:t>
            </w:r>
            <w:r>
              <w:rPr>
                <w:i w:val="1"/>
                <w:iCs w:val="1"/>
              </w:rPr>
              <w:t xml:space="preserve">Les mots du désir, la langue de l’érotisme et sa traduction</w:t>
            </w:r>
            <w:r>
              <w:rPr/>
              <w:t xml:space="preserve">, Diacritiques éditions, Presses de l’IFPO, pp.152-176, 2020</w:t>
            </w:r>
          </w:p>
          <w:p>
            <w:pPr/>
            <w:r>
              <w:rPr/>
              <w:t xml:space="preserve">Chapitre d'ouvrage</w:t>
            </w:r>
          </w:p>
          <w:p>
            <w:pPr/>
            <w:hyperlink r:id="rId26" w:history="1">
              <w:r>
                <w:rPr>
                  <w:color w:val="#410a8c"/>
                  <w:u w:val="single"/>
                </w:rPr>
                <w:t xml:space="preserve">hal-02941570v1</w:t>
              </w:r>
            </w:hyperlink>
          </w:p>
        </w:tc>
      </w:tr>
      <w:tr>
        <w:trPr/>
        <w:tc>
          <w:tcPr>
            <w:noWrap/>
          </w:tcPr>
          <w:p>
            <w:pPr>
              <w:spacing w:after="200"/>
            </w:pPr>
            <w:hyperlink r:id="rId27" w:history="1">
              <w:r>
                <w:rPr>
                  <w:color w:val="1e198e"/>
                  <w:b w:val="1"/>
                  <w:bCs w:val="1"/>
                  <w:u w:val="single"/>
                </w:rPr>
                <w:t xml:space="preserve">Les ʻUqalā’ al-maǧānīn wa-l-mawsūsīn d’al-Ḍarrāb al-Miṣrī (m. 392/1002) : un discours sur la folie sacrée</w:t>
              </w:r>
            </w:hyperlink>
          </w:p>
          <w:p>
            <w:pPr/>
            <w:hyperlink r:id="rId14" w:history="1">
              <w:r>
                <w:rPr>
                  <w:color w:val="#410a8c"/>
                  <w:u w:val="single"/>
                </w:rPr>
                <w:t xml:space="preserve">Monica Balda-Tillier</w:t>
              </w:r>
            </w:hyperlink>
          </w:p>
          <w:p>
            <w:pPr/>
            <w:r>
              <w:rPr/>
              <w:t xml:space="preserve">Cathrine Pinon. </w:t>
            </w:r>
            <w:r>
              <w:rPr>
                <w:i w:val="1"/>
                <w:iCs w:val="1"/>
              </w:rPr>
              <w:t xml:space="preserve">Savants, amants, poètes et Fous, Séances offertes à Katia Zakharia</w:t>
            </w:r>
            <w:r>
              <w:rPr/>
              <w:t xml:space="preserve">, Presses de l'IFPO, pp.36-63, 2019</w:t>
            </w:r>
          </w:p>
          <w:p>
            <w:pPr/>
            <w:r>
              <w:rPr/>
              <w:t xml:space="preserve">Chapitre d'ouvrage</w:t>
            </w:r>
          </w:p>
          <w:p>
            <w:pPr/>
            <w:hyperlink r:id="rId27" w:history="1">
              <w:r>
                <w:rPr>
                  <w:color w:val="#410a8c"/>
                  <w:u w:val="single"/>
                </w:rPr>
                <w:t xml:space="preserve">hal-02945530v1</w:t>
              </w:r>
            </w:hyperlink>
          </w:p>
        </w:tc>
      </w:tr>
      <w:tr>
        <w:trPr/>
        <w:tc>
          <w:tcPr>
            <w:noWrap/>
          </w:tcPr>
          <w:p>
            <w:pPr>
              <w:spacing w:after="200"/>
            </w:pPr>
            <w:hyperlink r:id="rId28" w:history="1">
              <w:r>
                <w:rPr>
                  <w:color w:val="1e198e"/>
                  <w:b w:val="1"/>
                  <w:bCs w:val="1"/>
                  <w:u w:val="single"/>
                </w:rPr>
                <w:t xml:space="preserve">Mughulṭāy b. Qilīj</w:t>
              </w:r>
            </w:hyperlink>
          </w:p>
          <w:p>
            <w:pPr/>
            <w:hyperlink r:id="rId14" w:history="1">
              <w:r>
                <w:rPr>
                  <w:color w:val="#410a8c"/>
                  <w:u w:val="single"/>
                </w:rPr>
                <w:t xml:space="preserve">Monica Balda-Tillier</w:t>
              </w:r>
            </w:hyperlink>
          </w:p>
          <w:p>
            <w:pPr/>
            <w:r>
              <w:rPr/>
              <w:t xml:space="preserve">Brill. </w:t>
            </w:r>
            <w:r>
              <w:rPr>
                <w:i w:val="1"/>
                <w:iCs w:val="1"/>
              </w:rPr>
              <w:t xml:space="preserve">Encyclopedia of Islam</w:t>
            </w:r>
            <w:r>
              <w:rPr/>
              <w:t xml:space="preserve">, 2018</w:t>
            </w:r>
          </w:p>
          <w:p>
            <w:pPr/>
            <w:r>
              <w:rPr/>
              <w:t xml:space="preserve">Chapitre d'ouvrage</w:t>
            </w:r>
          </w:p>
          <w:p>
            <w:pPr/>
            <w:hyperlink r:id="rId28" w:history="1">
              <w:r>
                <w:rPr>
                  <w:color w:val="#410a8c"/>
                  <w:u w:val="single"/>
                </w:rPr>
                <w:t xml:space="preserve">hal-02945542v1</w:t>
              </w:r>
            </w:hyperlink>
          </w:p>
        </w:tc>
      </w:tr>
      <w:tr>
        <w:trPr/>
        <w:tc>
          <w:tcPr>
            <w:noWrap/>
          </w:tcPr>
          <w:p>
            <w:pPr>
              <w:spacing w:after="200"/>
            </w:pPr>
            <w:hyperlink r:id="rId29" w:history="1">
              <w:r>
                <w:rPr>
                  <w:color w:val="1e198e"/>
                  <w:b w:val="1"/>
                  <w:bCs w:val="1"/>
                  <w:u w:val="single"/>
                </w:rPr>
                <w:t xml:space="preserve">‘Udhrī Love and Mujūn: Parallels and Opposites</w:t>
              </w:r>
            </w:hyperlink>
          </w:p>
          <w:p>
            <w:pPr/>
            <w:hyperlink r:id="rId14" w:history="1">
              <w:r>
                <w:rPr>
                  <w:color w:val="#410a8c"/>
                  <w:u w:val="single"/>
                </w:rPr>
                <w:t xml:space="preserve">Monica Balda-Tillier</w:t>
              </w:r>
            </w:hyperlink>
          </w:p>
          <w:p>
            <w:pPr/>
            <w:r>
              <w:rPr/>
              <w:t xml:space="preserve">M. Hammond, A. Schippers and A. Talib (ed.). </w:t>
            </w:r>
            <w:r>
              <w:rPr>
                <w:i w:val="1"/>
                <w:iCs w:val="1"/>
              </w:rPr>
              <w:t xml:space="preserve">The Rude, the Bad and the Bawdy : essays in honour of Geert Jan van Gelder</w:t>
            </w:r>
            <w:r>
              <w:rPr/>
              <w:t xml:space="preserve">, Gibb Memorial Trust, 2014</w:t>
            </w:r>
          </w:p>
          <w:p>
            <w:pPr/>
            <w:r>
              <w:rPr/>
              <w:t xml:space="preserve">Chapitre d'ouvrage</w:t>
            </w:r>
          </w:p>
          <w:p>
            <w:pPr/>
            <w:hyperlink r:id="rId29" w:history="1">
              <w:r>
                <w:rPr>
                  <w:color w:val="#410a8c"/>
                  <w:u w:val="single"/>
                </w:rPr>
                <w:t xml:space="preserve">hal-02958625v1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Récit de vie dans la littérature arabe prémoderne : entre normes et transgression</w:t>
              </w:r>
            </w:hyperlink>
          </w:p>
          <w:p>
            <w:pPr/>
            <w:hyperlink r:id="rId14" w:history="1">
              <w:r>
                <w:rPr>
                  <w:color w:val="#410a8c"/>
                  <w:u w:val="single"/>
                </w:rPr>
                <w:t xml:space="preserve">Monica Balda-Tillier</w:t>
              </w:r>
            </w:hyperlink>
          </w:p>
          <w:p>
            <w:pPr/>
            <w:r>
              <w:rPr/>
              <w:t xml:space="preserve">Littératures. Université de Strasbourg, 2024</w:t>
            </w:r>
          </w:p>
          <w:p>
            <w:pPr/>
            <w:r>
              <w:rPr/>
              <w:t xml:space="preserve">HDR</w:t>
            </w:r>
          </w:p>
          <w:p>
            <w:pPr/>
            <w:hyperlink r:id="rId30" w:history="1">
              <w:r>
                <w:rPr>
                  <w:color w:val="#410a8c"/>
                  <w:u w:val="single"/>
                </w:rPr>
                <w:t xml:space="preserve">tel-04803871v1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C7144"/>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baldatillier@gmail.com" TargetMode="External"/><Relationship Id="rId8" Type="http://schemas.openxmlformats.org/officeDocument/2006/relationships/hyperlink" Target="mailto:monica.balda-tillier@univ-grenoble-alpes.fr" TargetMode="External"/><Relationship Id="rId9" Type="http://schemas.openxmlformats.org/officeDocument/2006/relationships/hyperlink" Target="#" TargetMode="External"/><Relationship Id="rId10" Type="http://schemas.openxmlformats.org/officeDocument/2006/relationships/hyperlink" Target="https://journals.openedition.org/ilcea/4410" TargetMode="External"/><Relationship Id="rId11" Type="http://schemas.openxmlformats.org/officeDocument/2006/relationships/hyperlink" Target="http://www.ifao.egnet.net/bcai/30/61/" TargetMode="External"/><Relationship Id="rId12" Type="http://schemas.openxmlformats.org/officeDocument/2006/relationships/hyperlink" Target="http://remmm.revues.org/9502" TargetMode="External"/><Relationship Id="rId13" Type="http://schemas.openxmlformats.org/officeDocument/2006/relationships/hyperlink" Target="https://hal.science/hal-04927980v1" TargetMode="External"/><Relationship Id="rId14" Type="http://schemas.openxmlformats.org/officeDocument/2006/relationships/hyperlink" Target="https://hal.science/search/index/?q=*&amp;authFullName_s=Monica Balda-Tillier" TargetMode="External"/><Relationship Id="rId15" Type="http://schemas.openxmlformats.org/officeDocument/2006/relationships/hyperlink" Target="https://hal.science/hal-02952435v1" TargetMode="External"/><Relationship Id="rId16" Type="http://schemas.openxmlformats.org/officeDocument/2006/relationships/hyperlink" Target="https://dx.doi.org/10.4000/clio.14181" TargetMode="External"/><Relationship Id="rId17" Type="http://schemas.openxmlformats.org/officeDocument/2006/relationships/hyperlink" Target="https://hal.science/hal-02952441v1" TargetMode="External"/><Relationship Id="rId18" Type="http://schemas.openxmlformats.org/officeDocument/2006/relationships/hyperlink" Target="https://hal.univ-grenoble-alpes.fr/hal-01187170v1" TargetMode="External"/><Relationship Id="rId19" Type="http://schemas.openxmlformats.org/officeDocument/2006/relationships/hyperlink" Target="https://hal.science/hal-02952451v1" TargetMode="External"/><Relationship Id="rId20" Type="http://schemas.openxmlformats.org/officeDocument/2006/relationships/hyperlink" Target="https://hal.univ-grenoble-alpes.fr/hal-01887149v1" TargetMode="External"/><Relationship Id="rId21" Type="http://schemas.openxmlformats.org/officeDocument/2006/relationships/hyperlink" Target="https://hal.science/hal-02958636v1" TargetMode="External"/><Relationship Id="rId22" Type="http://schemas.openxmlformats.org/officeDocument/2006/relationships/hyperlink" Target="https://hal.science/hal-03610248v1" TargetMode="External"/><Relationship Id="rId23" Type="http://schemas.openxmlformats.org/officeDocument/2006/relationships/hyperlink" Target="https://hal.science/hal-04803924v1" TargetMode="External"/><Relationship Id="rId24" Type="http://schemas.openxmlformats.org/officeDocument/2006/relationships/hyperlink" Target="https://hal.science/hal-03986183v1" TargetMode="External"/><Relationship Id="rId25" Type="http://schemas.openxmlformats.org/officeDocument/2006/relationships/hyperlink" Target="https://diacritiques.hypotheses.org/1556" TargetMode="External"/><Relationship Id="rId26" Type="http://schemas.openxmlformats.org/officeDocument/2006/relationships/hyperlink" Target="https://hal.science/hal-02941570v1" TargetMode="External"/><Relationship Id="rId27" Type="http://schemas.openxmlformats.org/officeDocument/2006/relationships/hyperlink" Target="https://hal.science/hal-02945530v1" TargetMode="External"/><Relationship Id="rId28" Type="http://schemas.openxmlformats.org/officeDocument/2006/relationships/hyperlink" Target="https://hal.science/hal-02945542v1" TargetMode="External"/><Relationship Id="rId29" Type="http://schemas.openxmlformats.org/officeDocument/2006/relationships/hyperlink" Target="https://hal.science/hal-02958625v1" TargetMode="External"/><Relationship Id="rId30" Type="http://schemas.openxmlformats.org/officeDocument/2006/relationships/hyperlink" Target="https://hal.science/tel-04803871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Balda-Tillier</dc:title>
  <dc:description>CV</dc:description>
  <dc:subject/>
  <cp:keywords/>
  <cp:category/>
  <cp:lastModifiedBy/>
  <dcterms:created xsi:type="dcterms:W3CDTF">2026-04-07T09:38:27+02:00</dcterms:created>
  <dcterms:modified xsi:type="dcterms:W3CDTF">2026-04-07T09:38:27+02:00</dcterms:modified>
</cp:coreProperties>
</file>

<file path=docProps/custom.xml><?xml version="1.0" encoding="utf-8"?>
<Properties xmlns="http://schemas.openxmlformats.org/officeDocument/2006/custom-properties" xmlns:vt="http://schemas.openxmlformats.org/officeDocument/2006/docPropsVTypes"/>
</file>