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Morgane LEBOUC </w:t>
      </w:r>
      <w:r>
        <w:rPr>
          <w:color w:val="641e6e"/>
        </w:rPr>
        <w:t xml:space="preserve">ATER département lettres modernesUniversité de Bretagne Occidentale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ATER (Département lettres modernes), UR HCTI, Université de Bretagne Occidentale.Professeure agrégée titulaire (détachée de l’Académie de Nantes).</w:t>
      </w:r>
    </w:p>
    <w:p>
      <w:pPr>
        <w:pStyle w:val="Heading1"/>
      </w:pPr>
      <w:r>
        <w:rPr>
          <w:b w:val="1"/>
          <w:bCs w:val="1"/>
        </w:rPr>
        <w:t xml:space="preserve">FORMATION, CONCOURS ET DIPLÔMES</w:t>
      </w:r>
    </w:p>
    <w:p>
      <w:pPr>
        <w:pStyle w:val="Heading2"/>
      </w:pPr>
      <w:r>
        <w:rPr/>
        <w:t xml:space="preserve">Depuis 2021 – Doctorat en littérature générale et comparée (CNU section 10).</w:t>
      </w:r>
    </w:p>
    <w:p>
      <w:pPr/>
      <w:r>
        <w:rPr/>
        <w:t xml:space="preserve">Thèse : « Réviser les grandes figures féminines du corpus homérique dans la littérature de l’extrême contemporain (domaines français, anglais et espagnol) », sous la direction de Pr. Véronique Léonard Roques.	Université de Bretagne Occidentale HCTI</w:t>
      </w:r>
    </w:p>
    <w:p>
      <w:pPr>
        <w:pStyle w:val="Heading2"/>
      </w:pPr>
      <w:r>
        <w:rPr/>
        <w:t xml:space="preserve">2020 – 2021	DU Enseigner dans le second degré (mention Très Bien).</w:t>
      </w:r>
    </w:p>
    <w:p>
      <w:pPr/>
      <w:r>
        <w:rPr/>
        <w:t xml:space="preserve">Article réflexif : « Pour un enseignement de la lecture expressive », sous la direction de M. Thierry Poyet.	INSPÉChamalières (63)</w:t>
      </w:r>
    </w:p>
    <w:p>
      <w:pPr>
        <w:pStyle w:val="Heading2"/>
      </w:pPr>
      <w:r>
        <w:rPr/>
        <w:t xml:space="preserve">2020	Reçue à l’agrégation externe de lettres modernes.</w:t>
      </w:r>
    </w:p>
    <w:p>
      <w:pPr>
        <w:pStyle w:val="Heading2"/>
      </w:pPr>
      <w:r>
        <w:rPr/>
        <w:t xml:space="preserve">2017 – 2019	Master Littératures, Poétiques et Création (mention Très Bien).</w:t>
      </w:r>
    </w:p>
    <w:p>
      <w:pPr/>
      <w:r>
        <w:rPr/>
        <w:t xml:space="preserve">Mémoire de littérature comparée : « La réécriture révisionniste des figures féminines mythiques de Médée, Phèdre et Antigone » (18/20).Composition du jury : Pr. Véronique Léonard Roques et Mme Gaëlle Loisel (dir.).Séjour Erasmus d’un semestre à l’Université Karlova (Prague, République Tchèque).	Université Clermont Auvergne (UCA)</w:t>
      </w:r>
    </w:p>
    <w:p>
      <w:pPr>
        <w:pStyle w:val="Heading2"/>
      </w:pPr>
      <w:r>
        <w:rPr/>
        <w:t xml:space="preserve">2016 – 2017	Licence de lettres modernes (mention Très Bien).	UCA</w:t>
      </w:r>
    </w:p>
    <w:p>
      <w:pPr>
        <w:pStyle w:val="Heading2"/>
      </w:pPr>
      <w:r>
        <w:rPr/>
        <w:t xml:space="preserve">2013 – 2016	Hypokhâgne et khâgne, option lettres modernes.	CPGE Lycée Blaise Pascal (63)</w:t>
      </w:r>
    </w:p>
    <w:p>
      <w:pPr>
        <w:pStyle w:val="Heading1"/>
      </w:pPr>
      <w:r>
        <w:rPr/>
        <w:t xml:space="preserve">ACTIVITÉS PÉDAGOGIQUES</w:t>
      </w:r>
    </w:p>
    <w:p>
      <w:pPr/>
      <w:r>
        <w:rPr/>
        <w:t xml:space="preserve">2024 – 2025</w:t>
      </w:r>
    </w:p>
    <w:p>
      <w:pPr>
        <w:pStyle w:val="Heading2"/>
      </w:pPr>
      <w:r>
        <w:rPr/>
        <w:t xml:space="preserve">Attachée temporaire d’enseignement et de recherche (ATER).</w:t>
      </w:r>
    </w:p>
    <w:p>
      <w:pPr>
        <w:pStyle w:val="Heading3"/>
      </w:pPr>
      <w:r>
        <w:rPr/>
        <w:t xml:space="preserve">Département lettres modernes, licence 1, S1 – UE Littérature comparée.</w:t>
      </w:r>
    </w:p>
    <w:p>
      <w:pPr/>
      <w:r>
        <w:rPr/>
        <w:t xml:space="preserve">60h éq. TD, CM et deux groupes TD : « La quête du père dans deux romans de la seconde moitié du XXe siècle » (Paul Auster, </w:t>
      </w:r>
      <w:r>
        <w:rPr>
          <w:i w:val="1"/>
          <w:iCs w:val="1"/>
        </w:rPr>
        <w:t xml:space="preserve">The Invention of Solitude</w:t>
      </w:r>
      <w:r>
        <w:rPr/>
        <w:t xml:space="preserve"> et Albert Camus, </w:t>
      </w:r>
      <w:r>
        <w:rPr>
          <w:i w:val="1"/>
          <w:iCs w:val="1"/>
        </w:rPr>
        <w:t xml:space="preserve">Le Premier Homme</w:t>
      </w:r>
      <w:r>
        <w:rPr/>
        <w:t xml:space="preserve">). Entraînements à la pratique du commentaire de texte et à la présentation d’exposés individuels ou en groupes.</w:t>
      </w:r>
    </w:p>
    <w:p>
      <w:pPr>
        <w:pStyle w:val="Heading3"/>
      </w:pPr>
      <w:r>
        <w:rPr/>
        <w:t xml:space="preserve">Département lettres modernes, licence 1, S1 – UE Grammaire</w:t>
      </w:r>
    </w:p>
    <w:p>
      <w:pPr/>
      <w:r>
        <w:rPr/>
        <w:t xml:space="preserve">55h éq. TD, CM et deux groupes TD : « Introduction à la syntaxe ».</w:t>
      </w:r>
    </w:p>
    <w:p>
      <w:pPr>
        <w:pStyle w:val="Heading3"/>
      </w:pPr>
      <w:r>
        <w:rPr/>
        <w:t xml:space="preserve">Module transversal SEA EU destiné à l’ensemble des L1, S1.</w:t>
      </w:r>
    </w:p>
    <w:p>
      <w:pPr/>
      <w:r>
        <w:rPr/>
        <w:t xml:space="preserve">2h éq. TD, CM : « Penser la diversité citoyenne à partir de la notion de genre » (capsule vidéo).</w:t>
      </w:r>
    </w:p>
    <w:p>
      <w:pPr>
        <w:pStyle w:val="Heading3"/>
      </w:pPr>
      <w:r>
        <w:rPr/>
        <w:t xml:space="preserve">Département lettres modernes, licence 2, S3 – UE Théories critiques</w:t>
      </w:r>
    </w:p>
    <w:p>
      <w:pPr/>
      <w:r>
        <w:rPr/>
        <w:t xml:space="preserve">44h éq. TD, CM et TD : « Panorama de la critique littéraire ».</w:t>
      </w:r>
    </w:p>
    <w:p>
      <w:pPr>
        <w:pStyle w:val="Heading3"/>
      </w:pPr>
      <w:r>
        <w:rPr/>
        <w:t xml:space="preserve">Département lettres modernes, licence 2, S4 – UE Littérature comparée.</w:t>
      </w:r>
    </w:p>
    <w:p>
      <w:pPr/>
      <w:r>
        <w:rPr/>
        <w:t xml:space="preserve">44h éq. TD, CM et TD : « Cassandre au XXe siècle » (Jean Giraudoux, </w:t>
      </w:r>
      <w:r>
        <w:rPr>
          <w:i w:val="1"/>
          <w:iCs w:val="1"/>
        </w:rPr>
        <w:t xml:space="preserve">La guerre de Troie n’aura pas lieu</w:t>
      </w:r>
      <w:r>
        <w:rPr/>
        <w:t xml:space="preserve"> et Christa Wolf, </w:t>
      </w:r>
      <w:r>
        <w:rPr>
          <w:i w:val="1"/>
          <w:iCs w:val="1"/>
        </w:rPr>
        <w:t xml:space="preserve">Kassandra</w:t>
      </w:r>
      <w:r>
        <w:rPr/>
        <w:t xml:space="preserve">). Entraînements à la pratique du commentaire de texte et à la présentation d’exposés individuels ou en groupes.</w:t>
      </w:r>
    </w:p>
    <w:p>
      <w:pPr>
        <w:pStyle w:val="Heading3"/>
      </w:pPr>
      <w:r>
        <w:rPr/>
        <w:t xml:space="preserve">Département lettres modernes, licence 3, S6 – UE Littérature comparée.</w:t>
      </w:r>
    </w:p>
    <w:p>
      <w:pPr/>
      <w:r>
        <w:rPr/>
        <w:t xml:space="preserve">44h éq. TD, CM et TD (création) : « Lecture mythocritique de la figure de Circé, de l’Antiquité à nos jours. Une esthétique de la métamorphose » (Approche diachronique à partir d’extraits polygénériques et multiséculaires ; étude synchronique de deux œuvres intégrales : Julio Cortázar, « Circé » et Madeline Miller, </w:t>
      </w:r>
      <w:r>
        <w:rPr>
          <w:i w:val="1"/>
          <w:iCs w:val="1"/>
        </w:rPr>
        <w:t xml:space="preserve">Circe</w:t>
      </w:r>
      <w:r>
        <w:rPr/>
        <w:t xml:space="preserve">). Entraînements à la pratique de la dissertation, du commentaire de texte et à la présentation d’exposés individuels ou en groupes.</w:t>
      </w:r>
    </w:p>
    <w:p>
      <w:pPr>
        <w:pStyle w:val="Heading3"/>
      </w:pPr>
      <w:r>
        <w:rPr/>
        <w:t xml:space="preserve">Département lettres classiques – UE transversale (L2 et L3 de différentes UFR, S4 et S6) « Racines gréco romaines de l’Europe ».</w:t>
      </w:r>
    </w:p>
    <w:p>
      <w:pPr/>
      <w:r>
        <w:rPr/>
        <w:t xml:space="preserve">3h éq. TD, CM (création), 90 étudiants environ : « Métamorphoses de la figure mythique de la Sirène dans la littérature et les arts visuels européens, de l’Antiquité à nos jours ».	UBO</w:t>
      </w:r>
    </w:p>
    <w:p>
      <w:pPr>
        <w:pStyle w:val="Heading2"/>
      </w:pPr>
      <w:r>
        <w:rPr/>
        <w:t xml:space="preserve">2021 – 2024	Doctorante contractuelle chargée de cours.</w:t>
      </w:r>
    </w:p>
    <w:p>
      <w:pPr>
        <w:pStyle w:val="Heading3"/>
      </w:pPr>
      <w:r>
        <w:rPr/>
        <w:t xml:space="preserve">Département lettres modernes, licence 1, S1 – UE Littérature comparée.</w:t>
      </w:r>
    </w:p>
    <w:p>
      <w:pPr/>
      <w:r>
        <w:rPr/>
        <w:t xml:space="preserve">2023 2024, 44h éq. TD, deux groupes : « La quête du père » (Paul Auster, </w:t>
      </w:r>
      <w:r>
        <w:rPr>
          <w:i w:val="1"/>
          <w:iCs w:val="1"/>
        </w:rPr>
        <w:t xml:space="preserve">The Invention of Solitude</w:t>
      </w:r>
      <w:r>
        <w:rPr/>
        <w:t xml:space="preserve"> et Albert Camus, </w:t>
      </w:r>
      <w:r>
        <w:rPr>
          <w:i w:val="1"/>
          <w:iCs w:val="1"/>
        </w:rPr>
        <w:t xml:space="preserve">Le Premier Homme</w:t>
      </w:r>
      <w:r>
        <w:rPr/>
        <w:t xml:space="preserve">).</w:t>
      </w:r>
    </w:p>
    <w:p>
      <w:pPr>
        <w:pStyle w:val="Heading3"/>
      </w:pPr>
      <w:r>
        <w:rPr/>
        <w:t xml:space="preserve">Département lettres classiques – UE transversale (L2 et L3 de différentes UFR, S4 et S6) « Racines gréco romaines de l’Europe ».</w:t>
      </w:r>
    </w:p>
    <w:p>
      <w:pPr/>
      <w:r>
        <w:rPr/>
        <w:t xml:space="preserve">2023 2024, 3h éq. TD, CM, 170 étudiants environ.</w:t>
      </w:r>
    </w:p>
    <w:p>
      <w:pPr>
        <w:pStyle w:val="Heading3"/>
      </w:pPr>
      <w:r>
        <w:rPr/>
        <w:t xml:space="preserve">Module transversal SEA EU destiné à l’ensemble des L1, S1.</w:t>
      </w:r>
    </w:p>
    <w:p>
      <w:pPr/>
      <w:r>
        <w:rPr/>
        <w:t xml:space="preserve">2022 2024, 2h éq. TD, CM : « Penser la diversité citoyenne ».</w:t>
      </w:r>
    </w:p>
    <w:p>
      <w:pPr>
        <w:pStyle w:val="Heading3"/>
      </w:pPr>
      <w:r>
        <w:rPr/>
        <w:t xml:space="preserve">Département lettres modernes, licence 1, S1 – UE Littérature comparée.</w:t>
      </w:r>
    </w:p>
    <w:p>
      <w:pPr/>
      <w:r>
        <w:rPr/>
        <w:t xml:space="preserve">2022 2023, 44h éq. TD, deux groupes : « Cassandre au XXe siècle » (Jean Giraudoux, </w:t>
      </w:r>
      <w:r>
        <w:rPr>
          <w:i w:val="1"/>
          <w:iCs w:val="1"/>
        </w:rPr>
        <w:t xml:space="preserve">La guerre de Troie n’aura pas lieu</w:t>
      </w:r>
      <w:r>
        <w:rPr/>
        <w:t xml:space="preserve"> et Christa Wolf, </w:t>
      </w:r>
      <w:r>
        <w:rPr>
          <w:i w:val="1"/>
          <w:iCs w:val="1"/>
        </w:rPr>
        <w:t xml:space="preserve">Kassandra</w:t>
      </w:r>
      <w:r>
        <w:rPr/>
        <w:t xml:space="preserve">).	UBO</w:t>
      </w:r>
    </w:p>
    <w:p>
      <w:pPr>
        <w:pStyle w:val="Heading2"/>
      </w:pPr>
      <w:r>
        <w:rPr/>
        <w:t xml:space="preserve">2020 – 2021	Professeure agrégée de lettres modernes.</w:t>
      </w:r>
    </w:p>
    <w:p>
      <w:pPr/>
      <w:r>
        <w:rPr/>
        <w:t xml:space="preserve">Année de stage, deux classes de 2nde générale.	Lycée de Chamalières (63)</w:t>
      </w:r>
    </w:p>
    <w:p>
      <w:pPr>
        <w:pStyle w:val="Heading1"/>
      </w:pPr>
      <w:r>
        <w:rPr/>
        <w:t xml:space="preserve">ACTIVITÉS DE RECHERCHE</w:t>
      </w:r>
    </w:p>
    <w:p>
      <w:pPr>
        <w:pStyle w:val="Heading2"/>
      </w:pPr>
      <w:r>
        <w:rPr/>
        <w:t xml:space="preserve">Publications</w:t>
      </w:r>
    </w:p>
    <w:p>
      <w:pPr/>
      <w:r>
        <w:rPr/>
        <w:t xml:space="preserve">2024</w:t>
      </w:r>
      <w:hyperlink r:id="rId7" w:history="1">
        <w:r>
          <w:rPr>
            <w:color w:val="#410a8c"/>
            <w:u w:val="single"/>
          </w:rPr>
          <w:t xml:space="preserve">« Homère travesti par les voix féminines contemporaines (Margaret Atwood, The Penelopiad et Pat Barker, The Silence of the Girls) », Revue de Littérature comparée (RLC), no 4, p. 387-405.</w:t>
        </w:r>
      </w:hyperlink>
      <w:hyperlink r:id="rId8" w:history="1">
        <w:r>
          <w:rPr>
            <w:color w:val="#410a8c"/>
            <w:u w:val="single"/>
          </w:rPr>
          <w:t xml:space="preserve">« Réécrire l’Iliade à l’ère des réparations : l’exemple de Pat Barker », Carnets comparatistes du CÉRÉDI, Élodie Coutier, Ariane Ferry, Véronique Léonard-Roques (dir.).</w:t>
        </w:r>
      </w:hyperlink>
    </w:p>
    <w:p>
      <w:pPr/>
      <w:hyperlink r:id="rId9" w:history="1">
        <w:r>
          <w:rPr>
            <w:color w:val="#410a8c"/>
            <w:u w:val="single"/>
          </w:rPr>
          <w:t xml:space="preserve">	« Introduction : re présentation(s) », Actes du colloque Re présentation(s) dans le texte et l’image, Motifs, no 8.</w:t>
        </w:r>
      </w:hyperlink>
    </w:p>
    <w:p>
      <w:pPr/>
      <w:r>
        <w:rPr/>
        <w:t xml:space="preserve">2023	« Les réécritures contemporaines de l’</w:t>
      </w:r>
      <w:r>
        <w:rPr>
          <w:i w:val="1"/>
          <w:iCs w:val="1"/>
        </w:rPr>
        <w:t xml:space="preserve">Odyssée</w:t>
      </w:r>
      <w:r>
        <w:rPr/>
        <w:t xml:space="preserve"> au service de la reconfiguration de l'imaginaire méditerranéen : l'exemple de </w:t>
      </w:r>
      <w:r>
        <w:rPr>
          <w:i w:val="1"/>
          <w:iCs w:val="1"/>
        </w:rPr>
        <w:t xml:space="preserve">Circe</w:t>
      </w:r>
      <w:r>
        <w:rPr/>
        <w:t xml:space="preserve">, Madeline Miller » dans Martine Renouprez et Catherine Gravet (dir.), </w:t>
      </w:r>
      <w:r>
        <w:rPr>
          <w:i w:val="1"/>
          <w:iCs w:val="1"/>
        </w:rPr>
        <w:t xml:space="preserve">Paysages de l'eau en Méditerranée, Les Cahiers internationaux du symbolisme</w:t>
      </w:r>
      <w:r>
        <w:rPr/>
        <w:t xml:space="preserve">, no 164-165-166, p. 51-79.</w:t>
      </w:r>
    </w:p>
    <w:p>
      <w:pPr/>
      <w:r>
        <w:rPr/>
        <w:t xml:space="preserve">2019	Notices pour le site GRIMM (porté par le CELIS, UR 4280, UCA), sous la direction de Frédéric Calas : « The Bloody Chamber and Other Stories » (hal-04163405) ; « La Belle et la Bête » (hal 04163412) ; « La Biche au bois » (hal 04163419).</w:t>
      </w:r>
    </w:p>
    <w:p>
      <w:pPr>
        <w:pStyle w:val="Heading2"/>
      </w:pPr>
      <w:r>
        <w:rPr/>
        <w:t xml:space="preserve">Communications scientifiques</w:t>
      </w:r>
    </w:p>
    <w:p>
      <w:pPr/>
      <w:r>
        <w:rPr>
          <w:b w:val="1"/>
          <w:bCs w:val="1"/>
        </w:rPr>
        <w:t xml:space="preserve">23 et 24 juin 2023</w:t>
      </w:r>
      <w:r>
        <w:rPr/>
        <w:t xml:space="preserve">	« La “révision mythopoétique” des figures mythiques féminines du corpus homérique par les autrices de l’extrême contemporain », 6e DOCTORIALES de la SFLGC. Université d’Angers et SFLGC</w:t>
      </w:r>
      <w:r>
        <w:rPr>
          <w:b w:val="1"/>
          <w:bCs w:val="1"/>
        </w:rPr>
        <w:t xml:space="preserve">5 avril 2023</w:t>
      </w:r>
      <w:r>
        <w:rPr/>
        <w:t xml:space="preserve">	« Introduction », avec Lisa Haristoy, Journée d’étude Le(s) temps du care.	UBO – HCTI</w:t>
      </w:r>
      <w:r>
        <w:rPr>
          <w:b w:val="1"/>
          <w:bCs w:val="1"/>
        </w:rPr>
        <w:t xml:space="preserve">8 décembre 2022</w:t>
      </w:r>
      <w:r>
        <w:rPr/>
        <w:t xml:space="preserve">	« Homère travesti par les voix féminines contemporaines (M. Atwood, P. Barker, N. Davis) » et introduction de la journée, Séminaire des doctorants HCTI, « Le Rire ». UBO – HCTI</w:t>
      </w:r>
      <w:r>
        <w:rPr>
          <w:b w:val="1"/>
          <w:bCs w:val="1"/>
        </w:rPr>
        <w:t xml:space="preserve">5 mai 2022</w:t>
      </w:r>
      <w:r>
        <w:rPr/>
        <w:t xml:space="preserve">	« Les réécritures contemporaines de l'</w:t>
      </w:r>
      <w:r>
        <w:rPr>
          <w:i w:val="1"/>
          <w:iCs w:val="1"/>
        </w:rPr>
        <w:t xml:space="preserve">Odyssée</w:t>
      </w:r>
      <w:r>
        <w:rPr/>
        <w:t xml:space="preserve"> au service de la reconfiguration de l'imaginaire méditerranéen : l'exemple de* Circe* de Madeline Miller », Journée d’étude Paysages et imaginaires de l'eau, perspectives artistiques en Méditerranée, Martine Renouprez et Victoria Ferrety (dir.), journée bilingue français espagnol. Université de Cádiz (en ligne)</w:t>
      </w:r>
      <w:r>
        <w:rPr>
          <w:b w:val="1"/>
          <w:bCs w:val="1"/>
        </w:rPr>
        <w:t xml:space="preserve">4 mai 2022</w:t>
      </w:r>
      <w:r>
        <w:rPr/>
        <w:t xml:space="preserve">	« Quand Nicelle Davis ménage la chèvre et l'épique : penser une esthétique de l'altérité à partir de Circé », Séminaire des doctorants HCTI, « Provocation/Tabou ». UBO – HCTI</w:t>
      </w:r>
      <w:r>
        <w:rPr>
          <w:b w:val="1"/>
          <w:bCs w:val="1"/>
        </w:rPr>
        <w:t xml:space="preserve">8 avril 2022</w:t>
      </w:r>
      <w:r>
        <w:rPr/>
        <w:t xml:space="preserve">	« Réécrire l’</w:t>
      </w:r>
      <w:r>
        <w:rPr>
          <w:i w:val="1"/>
          <w:iCs w:val="1"/>
        </w:rPr>
        <w:t xml:space="preserve">Iliade</w:t>
      </w:r>
      <w:r>
        <w:rPr/>
        <w:t xml:space="preserve"> à l’ère des réparations : l’exemple de Pat Barker », Journée d’étude Réception créatrice contemporaine des mythes et grands récits de l'Antiquité : pour une approche genrée, Élodie Coutier, Ariane Ferry et Véronique Léonard Roques (dir.). Université de Rouen Normandie</w:t>
      </w:r>
      <w:r>
        <w:rPr>
          <w:b w:val="1"/>
          <w:bCs w:val="1"/>
        </w:rPr>
        <w:t xml:space="preserve">23 juin 2021</w:t>
      </w:r>
      <w:r>
        <w:rPr/>
        <w:t xml:space="preserve">	« Revisar las grandes figuras femeninas del corpus homérico en la literatura del extremo contemporáneo », Journée interdoctorale en langue espagnole Programa de doctorado en Artes y Humanidades.	Université de Cádiz et UBO (en ligne)</w:t>
      </w:r>
    </w:p>
    <w:p>
      <w:pPr>
        <w:pStyle w:val="Heading2"/>
      </w:pPr>
      <w:r>
        <w:rPr/>
        <w:t xml:space="preserve">Autres communications</w:t>
      </w:r>
    </w:p>
    <w:p>
      <w:pPr/>
      <w:r>
        <w:rPr>
          <w:b w:val="1"/>
          <w:bCs w:val="1"/>
        </w:rPr>
        <w:t xml:space="preserve">10 octobre 2024</w:t>
      </w:r>
      <w:r>
        <w:rPr/>
        <w:t xml:space="preserve">	Participation au podcast </w:t>
      </w:r>
      <w:r>
        <w:rPr>
          <w:i w:val="1"/>
          <w:iCs w:val="1"/>
        </w:rPr>
        <w:t xml:space="preserve">La Nymphe et la Sorcière</w:t>
      </w:r>
      <w:r>
        <w:rPr/>
        <w:t xml:space="preserve"> (dir. Servane Hardoin) pour l’épisode « Circé » (env. 1h)	En ligne</w:t>
      </w:r>
      <w:r>
        <w:rPr>
          <w:b w:val="1"/>
          <w:bCs w:val="1"/>
        </w:rPr>
        <w:t xml:space="preserve">22 mars 2023</w:t>
      </w:r>
      <w:r>
        <w:rPr/>
        <w:t xml:space="preserve">	Participation à une table ronde : Séminaire genre, « Mots et récits : la marque du genre. Déconstruire la binarité dans le langage ».	UBO, HCTI et LABERS (UR 3149)</w:t>
      </w:r>
      <w:r>
        <w:rPr>
          <w:b w:val="1"/>
          <w:bCs w:val="1"/>
        </w:rPr>
        <w:t xml:space="preserve">22 juin 2022</w:t>
      </w:r>
      <w:r>
        <w:rPr/>
        <w:t xml:space="preserve">	Participation à une table ronde : Journée interdoctorale SEA-EU Humanités Cádiz-Brest, « Les études doctorales sur le genre », Iván López Cabello (dir.), journée bilingue français espagnol.	UBO et Université de Cádiz (en ligne)</w:t>
      </w:r>
    </w:p>
    <w:p>
      <w:pPr>
        <w:pStyle w:val="Heading2"/>
      </w:pPr>
      <w:r>
        <w:rPr/>
        <w:t xml:space="preserve">Organisation d’événements scientifiques</w:t>
      </w:r>
    </w:p>
    <w:p>
      <w:pPr/>
      <w:r>
        <w:rPr>
          <w:b w:val="1"/>
          <w:bCs w:val="1"/>
        </w:rPr>
        <w:t xml:space="preserve">5 avril 2023</w:t>
      </w:r>
      <w:r>
        <w:rPr/>
        <w:t xml:space="preserve">	Coordinatrice, membre des comités d’organisation et scientifique, et modératrice de la journée d’étude Le(s) temps du </w:t>
      </w:r>
      <w:r>
        <w:rPr>
          <w:i w:val="1"/>
          <w:iCs w:val="1"/>
        </w:rPr>
        <w:t xml:space="preserve">care</w:t>
      </w:r>
      <w:r>
        <w:rPr/>
        <w:t xml:space="preserve">.	UBO – HCTI</w:t>
      </w:r>
      <w:r>
        <w:rPr>
          <w:b w:val="1"/>
          <w:bCs w:val="1"/>
        </w:rPr>
        <w:t xml:space="preserve">8 décembre 2022</w:t>
      </w:r>
      <w:r>
        <w:rPr/>
        <w:t xml:space="preserve">	Coordinatrice et modératrice du Séminaire des doctorants HCTI, « Rire(s) ».	UBO – HCTI</w:t>
      </w:r>
      <w:r>
        <w:rPr>
          <w:b w:val="1"/>
          <w:bCs w:val="1"/>
        </w:rPr>
        <w:t xml:space="preserve">22 juin 2022</w:t>
      </w:r>
      <w:r>
        <w:rPr/>
        <w:t xml:space="preserve">	Membre du comité d’organisation et modératrice de la journée inter doctorale SEA-EU Humanités Cádiz-Brest, Iván López Cabello (dir.), journée bilingue français espagnol.	UBO et Université de Cádiz (en ligne)</w:t>
      </w:r>
      <w:r>
        <w:rPr>
          <w:b w:val="1"/>
          <w:bCs w:val="1"/>
        </w:rPr>
        <w:t xml:space="preserve">8 et 9 juin 2022</w:t>
      </w:r>
      <w:r>
        <w:rPr/>
        <w:t xml:space="preserve">	Membre des comités d’organisation et scientifique, et modératrice du colloque international des doctorants et jeunes chercheurs, </w:t>
      </w:r>
      <w:r>
        <w:rPr>
          <w:i w:val="1"/>
          <w:iCs w:val="1"/>
        </w:rPr>
        <w:t xml:space="preserve">Re présentation(s) dans le texte et l’imagine : transfert, influence, fracture</w:t>
      </w:r>
      <w:r>
        <w:rPr/>
        <w:t xml:space="preserve">, journées bilingues français anglais.	UBO – HCTI</w:t>
      </w:r>
      <w:r>
        <w:rPr>
          <w:b w:val="1"/>
          <w:bCs w:val="1"/>
        </w:rPr>
        <w:t xml:space="preserve">21 et 22 mars 2019</w:t>
      </w:r>
      <w:r>
        <w:rPr/>
        <w:t xml:space="preserve">	Membre du comité d’organisation du colloque </w:t>
      </w:r>
      <w:r>
        <w:rPr>
          <w:i w:val="1"/>
          <w:iCs w:val="1"/>
        </w:rPr>
        <w:t xml:space="preserve">Peaux de Bêtes : mythes, contes et fables</w:t>
      </w:r>
      <w:r>
        <w:rPr/>
        <w:t xml:space="preserve">, Pr. Frédéric Calas (dir.).	UCA – CELIS</w:t>
      </w:r>
      <w:r>
        <w:rPr>
          <w:b w:val="1"/>
          <w:bCs w:val="1"/>
        </w:rPr>
        <w:t xml:space="preserve">27–31 mars 2019</w:t>
      </w:r>
      <w:r>
        <w:rPr/>
        <w:t xml:space="preserve">	Bénévole pour le Festival Littérature au Centre (LAC), édition « Littérature et Corps », Pr. Catherine Milkovitch Rioux (dir.).	Clermont Ferrand</w:t>
      </w:r>
    </w:p>
    <w:p>
      <w:pPr>
        <w:pStyle w:val="Heading2"/>
      </w:pPr>
      <w:r>
        <w:rPr/>
        <w:t xml:space="preserve">Responsabilités éditoriales</w:t>
      </w:r>
    </w:p>
    <w:p>
      <w:pPr/>
      <w:r>
        <w:rPr>
          <w:b w:val="1"/>
          <w:bCs w:val="1"/>
        </w:rPr>
        <w:t xml:space="preserve">2023 – 2024</w:t>
      </w:r>
      <w:r>
        <w:rPr/>
        <w:t xml:space="preserve">	Co-direction de la publication des actes du colloque Re présentation(s) dans le texte et l’image pour la revue à comité de lecture </w:t>
      </w:r>
      <w:r>
        <w:rPr>
          <w:i w:val="1"/>
          <w:iCs w:val="1"/>
        </w:rPr>
        <w:t xml:space="preserve">Motifs</w:t>
      </w:r>
      <w:r>
        <w:rPr/>
        <w:t xml:space="preserve"> : coordination, relectures et corrections typographiques, rédaction de l’introduction et des annexes.</w:t>
      </w:r>
      <w:r>
        <w:rPr>
          <w:b w:val="1"/>
          <w:bCs w:val="1"/>
        </w:rPr>
        <w:t xml:space="preserve">2020 – 2024</w:t>
      </w:r>
      <w:r>
        <w:rPr/>
        <w:t xml:space="preserve">	Membre du comité de lecture de la revue </w:t>
      </w:r>
      <w:r>
        <w:rPr>
          <w:i w:val="1"/>
          <w:iCs w:val="1"/>
        </w:rPr>
        <w:t xml:space="preserve">TRANSVERS’ALL</w:t>
      </w:r>
      <w:r>
        <w:rPr/>
        <w:t xml:space="preserve"> de l’École Doctorale Arts, Lettres, Langues (Université Rennes 2, Université Bretagne Sud et UBO) : relectures et révisions d’articles, rédaction de comptes-rendus.</w:t>
      </w:r>
    </w:p>
    <w:p>
      <w:pPr>
        <w:pStyle w:val="Heading2"/>
      </w:pPr>
      <w:r>
        <w:rPr/>
        <w:t xml:space="preserve">RESPONSABILITÉS COLLECTIVES ET TÂCHES D’INTÉRÊT GÉNÉRAL</w:t>
      </w:r>
    </w:p>
    <w:p>
      <w:pPr/>
      <w:r>
        <w:rPr>
          <w:b w:val="1"/>
          <w:bCs w:val="1"/>
        </w:rPr>
        <w:t xml:space="preserve">2022 – 2024</w:t>
      </w:r>
      <w:r>
        <w:rPr/>
        <w:t xml:space="preserve">	Représentante des doctorants pour l’École Doctorale Arts, Lettres, Langues (Université Rennes 2, Université Bretagne Sud et UBO) : membre du conseil de l’ED, arbitrage de dossiers financiers et d’inscription, membre du jury (session 2023) pour l’attribution des Contrats Doctoraux d’Établissement.</w:t>
      </w:r>
      <w:r>
        <w:rPr>
          <w:b w:val="1"/>
          <w:bCs w:val="1"/>
        </w:rPr>
        <w:t xml:space="preserve">2021 – 2023</w:t>
      </w:r>
      <w:r>
        <w:rPr/>
        <w:t xml:space="preserve">	Représentante des doctorants pour le laboratoire HCTI : membre du conseil de site du laboratoire, organisation de séminaires doctoraux, animation et coordination de projets (réunions de rentrée et de bilan ; séance de justification de corpus), en charge de l’organisation des oraux blancs pour les candidats à un Contrat Doctoral d’Établissement et des soutenances blanches de thèse.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Homère travesti par les voix féminines contemporaines (Margaret Atwood, The Penelopiad et Pat Barker, The Silence of the Girls)</w:t>
              </w:r>
            </w:hyperlink>
          </w:p>
          <w:p>
            <w:pPr/>
            <w:hyperlink r:id="rId11" w:history="1">
              <w:r>
                <w:rPr>
                  <w:color w:val="#410a8c"/>
                  <w:u w:val="single"/>
                </w:rPr>
                <w:t xml:space="preserve">Morgane Lebouc</w:t>
              </w:r>
            </w:hyperlink>
          </w:p>
          <w:p>
            <w:pPr/>
            <w:r>
              <w:rPr>
                <w:i w:val="1"/>
                <w:iCs w:val="1"/>
              </w:rPr>
              <w:t xml:space="preserve">Revue de littérature comparée</w:t>
            </w:r>
            <w:r>
              <w:rPr/>
              <w:t xml:space="preserve">, 2025, 4 (392), https://shs.cairn.info/revue-de-litterature-comparee-2024-4-page-387?lang=fr&amp;tab=texte-integral. </w:t>
            </w:r>
            <w:hyperlink r:id="rId12" w:history="1">
              <w:r>
                <w:rPr>
                  <w:color w:val="#410a8c"/>
                  <w:u w:val="single"/>
                </w:rPr>
                <w:t xml:space="preserve">⟨10.3917/rlc.392.0004⟩</w:t>
              </w:r>
            </w:hyperlink>
          </w:p>
          <w:p>
            <w:pPr/>
            <w:r>
              <w:rPr/>
              <w:t xml:space="preserve">Article dans une revue</w:t>
            </w:r>
          </w:p>
          <w:p>
            <w:pPr/>
            <w:hyperlink r:id="rId10" w:history="1">
              <w:r>
                <w:rPr>
                  <w:color w:val="#410a8c"/>
                  <w:u w:val="single"/>
                </w:rPr>
                <w:t xml:space="preserve">hal-04963727v1</w:t>
              </w:r>
            </w:hyperlink>
          </w:p>
        </w:tc>
      </w:tr>
      <w:tr>
        <w:trPr/>
        <w:tc>
          <w:tcPr>
            <w:noWrap/>
          </w:tcPr>
          <w:p>
            <w:pPr>
              <w:spacing w:after="200"/>
            </w:pPr>
            <w:hyperlink r:id="rId13" w:history="1">
              <w:r>
                <w:rPr>
                  <w:color w:val="1e198e"/>
                  <w:b w:val="1"/>
                  <w:bCs w:val="1"/>
                  <w:u w:val="single"/>
                </w:rPr>
                <w:t xml:space="preserve">Achille et Patrocle : itinéraire et cartographie d’un couple devenu mythique</w:t>
              </w:r>
            </w:hyperlink>
          </w:p>
          <w:p>
            <w:pPr/>
            <w:hyperlink r:id="rId11" w:history="1">
              <w:r>
                <w:rPr>
                  <w:color w:val="#410a8c"/>
                  <w:u w:val="single"/>
                </w:rPr>
                <w:t xml:space="preserve">Morgane Lebouc</w:t>
              </w:r>
            </w:hyperlink>
          </w:p>
          <w:p>
            <w:pPr/>
            <w:r>
              <w:rPr>
                <w:i w:val="1"/>
                <w:iCs w:val="1"/>
              </w:rPr>
              <w:t xml:space="preserve">Acta fabula : Revue des parutions pour les études littéraires</w:t>
            </w:r>
            <w:r>
              <w:rPr/>
              <w:t xml:space="preserve">, 2025, 26 (9), https://doi.org/10.58282/acta.20067</w:t>
            </w:r>
          </w:p>
          <w:p>
            <w:pPr/>
            <w:r>
              <w:rPr/>
              <w:t xml:space="preserve">Article dans une revue</w:t>
            </w:r>
            <w:r>
              <w:rPr/>
              <w:t xml:space="preserve"> (compte-rendu de lecture)</w:t>
            </w:r>
          </w:p>
          <w:p>
            <w:pPr/>
            <w:hyperlink r:id="rId13" w:history="1">
              <w:r>
                <w:rPr>
                  <w:color w:val="#410a8c"/>
                  <w:u w:val="single"/>
                </w:rPr>
                <w:t xml:space="preserve">hal-05322203v1</w:t>
              </w:r>
            </w:hyperlink>
          </w:p>
        </w:tc>
      </w:tr>
      <w:tr>
        <w:trPr/>
        <w:tc>
          <w:tcPr>
            <w:noWrap/>
          </w:tcPr>
          <w:p>
            <w:pPr>
              <w:spacing w:after="200"/>
            </w:pPr>
            <w:hyperlink r:id="rId14" w:history="1">
              <w:r>
                <w:rPr>
                  <w:color w:val="1e198e"/>
                  <w:b w:val="1"/>
                  <w:bCs w:val="1"/>
                  <w:u w:val="single"/>
                </w:rPr>
                <w:t xml:space="preserve">Réécrire l’Iliade à l’ère des réparations : l’exemple de Pat Barker</w:t>
              </w:r>
            </w:hyperlink>
          </w:p>
          <w:p>
            <w:pPr/>
            <w:hyperlink r:id="rId11" w:history="1">
              <w:r>
                <w:rPr>
                  <w:color w:val="#410a8c"/>
                  <w:u w:val="single"/>
                </w:rPr>
                <w:t xml:space="preserve">Morgane Lebouc</w:t>
              </w:r>
            </w:hyperlink>
          </w:p>
          <w:p>
            <w:pPr/>
            <w:r>
              <w:rPr>
                <w:i w:val="1"/>
                <w:iCs w:val="1"/>
              </w:rPr>
              <w:t xml:space="preserve">Publications numériques du CÉRÉdI, « Les Carnets comparatistes du CÉRÉdI »</w:t>
            </w:r>
            <w:r>
              <w:rPr/>
              <w:t xml:space="preserve">, 2024</w:t>
            </w:r>
          </w:p>
          <w:p>
            <w:pPr/>
            <w:r>
              <w:rPr/>
              <w:t xml:space="preserve">Article dans une revue</w:t>
            </w:r>
          </w:p>
          <w:p>
            <w:pPr/>
            <w:hyperlink r:id="rId14" w:history="1">
              <w:r>
                <w:rPr>
                  <w:color w:val="#410a8c"/>
                  <w:u w:val="single"/>
                </w:rPr>
                <w:t xml:space="preserve">hal-04723625v1</w:t>
              </w:r>
            </w:hyperlink>
          </w:p>
        </w:tc>
      </w:tr>
      <w:tr>
        <w:trPr/>
        <w:tc>
          <w:tcPr>
            <w:noWrap/>
          </w:tcPr>
          <w:p>
            <w:pPr>
              <w:spacing w:after="200"/>
            </w:pPr>
            <w:hyperlink r:id="rId15" w:history="1">
              <w:r>
                <w:rPr>
                  <w:color w:val="1e198e"/>
                  <w:b w:val="1"/>
                  <w:bCs w:val="1"/>
                  <w:u w:val="single"/>
                </w:rPr>
                <w:t xml:space="preserve">Re‑présentation(s) dans le texte et l’image : introduction</w:t>
              </w:r>
            </w:hyperlink>
          </w:p>
          <w:p>
            <w:pPr/>
            <w:hyperlink r:id="rId11" w:history="1">
              <w:r>
                <w:rPr>
                  <w:color w:val="#410a8c"/>
                  <w:u w:val="single"/>
                </w:rPr>
                <w:t xml:space="preserve">Morgane Lebouc</w:t>
              </w:r>
            </w:hyperlink>
            <w:r>
              <w:rPr/>
              <w:t xml:space="preserve">,</w:t>
            </w:r>
            <w:hyperlink r:id="rId16" w:history="1">
              <w:r>
                <w:rPr>
                  <w:color w:val="#410a8c"/>
                  <w:u w:val="single"/>
                </w:rPr>
                <w:t xml:space="preserve">Stanislas Derrien</w:t>
              </w:r>
            </w:hyperlink>
            <w:r>
              <w:rPr/>
              <w:t xml:space="preserve">,</w:t>
            </w:r>
            <w:hyperlink r:id="rId17" w:history="1">
              <w:r>
                <w:rPr>
                  <w:color w:val="#410a8c"/>
                  <w:u w:val="single"/>
                </w:rPr>
                <w:t xml:space="preserve">Adnana Sava</w:t>
              </w:r>
            </w:hyperlink>
          </w:p>
          <w:p>
            <w:pPr/>
            <w:r>
              <w:rPr>
                <w:i w:val="1"/>
                <w:iCs w:val="1"/>
              </w:rPr>
              <w:t xml:space="preserve">Motifs</w:t>
            </w:r>
            <w:r>
              <w:rPr/>
              <w:t xml:space="preserve">, 2024, 8</w:t>
            </w:r>
          </w:p>
          <w:p>
            <w:pPr/>
            <w:r>
              <w:rPr/>
              <w:t xml:space="preserve">Article dans une revue</w:t>
            </w:r>
          </w:p>
          <w:p>
            <w:pPr/>
            <w:hyperlink r:id="rId15" w:history="1">
              <w:r>
                <w:rPr>
                  <w:color w:val="#410a8c"/>
                  <w:u w:val="single"/>
                </w:rPr>
                <w:t xml:space="preserve">hal-04845606v1</w:t>
              </w:r>
            </w:hyperlink>
          </w:p>
        </w:tc>
      </w:tr>
      <w:tr>
        <w:trPr/>
        <w:tc>
          <w:tcPr>
            <w:noWrap/>
          </w:tcPr>
          <w:p>
            <w:pPr>
              <w:spacing w:after="200"/>
            </w:pPr>
            <w:hyperlink r:id="rId18" w:history="1">
              <w:r>
                <w:rPr>
                  <w:color w:val="1e198e"/>
                  <w:b w:val="1"/>
                  <w:bCs w:val="1"/>
                  <w:u w:val="single"/>
                </w:rPr>
                <w:t xml:space="preserve">Les réécritures contemporaines de l'Odyssée au service de la reconfiguration de l'imaginaire méditerranéen : l'exemple de Circe, Madeline Miller</w:t>
              </w:r>
            </w:hyperlink>
          </w:p>
          <w:p>
            <w:pPr/>
            <w:hyperlink r:id="rId11" w:history="1">
              <w:r>
                <w:rPr>
                  <w:color w:val="#410a8c"/>
                  <w:u w:val="single"/>
                </w:rPr>
                <w:t xml:space="preserve">Morgane Lebouc</w:t>
              </w:r>
            </w:hyperlink>
          </w:p>
          <w:p>
            <w:pPr/>
            <w:r>
              <w:rPr>
                <w:i w:val="1"/>
                <w:iCs w:val="1"/>
              </w:rPr>
              <w:t xml:space="preserve">Cahiers internationaux du Symbolisme</w:t>
            </w:r>
            <w:r>
              <w:rPr/>
              <w:t xml:space="preserve">, 2023, 164-165-166, p. 51-79</w:t>
            </w:r>
          </w:p>
          <w:p>
            <w:pPr/>
            <w:r>
              <w:rPr/>
              <w:t xml:space="preserve">Article dans une revue</w:t>
            </w:r>
          </w:p>
          <w:p>
            <w:pPr/>
            <w:hyperlink r:id="rId18" w:history="1">
              <w:r>
                <w:rPr>
                  <w:color w:val="#410a8c"/>
                  <w:u w:val="single"/>
                </w:rPr>
                <w:t xml:space="preserve">halshs-04347844v1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 révision mythopoétique » des figures mythiques féminines du corpus homérique par les autrices de l’extrême contemporain</w:t>
              </w:r>
            </w:hyperlink>
          </w:p>
          <w:p>
            <w:pPr/>
            <w:hyperlink r:id="rId11" w:history="1">
              <w:r>
                <w:rPr>
                  <w:color w:val="#410a8c"/>
                  <w:u w:val="single"/>
                </w:rPr>
                <w:t xml:space="preserve">Morgane Lebouc</w:t>
              </w:r>
            </w:hyperlink>
          </w:p>
          <w:p>
            <w:pPr/>
            <w:r>
              <w:rPr>
                <w:i w:val="1"/>
                <w:iCs w:val="1"/>
              </w:rPr>
              <w:t xml:space="preserve">6e DOCTORIALES de la SFLGC</w:t>
            </w:r>
            <w:r>
              <w:rPr/>
              <w:t xml:space="preserve">, SFLGC; Université d'Angers, Jun 2023, Angers, France</w:t>
            </w:r>
          </w:p>
          <w:p>
            <w:pPr/>
            <w:r>
              <w:rPr/>
              <w:t xml:space="preserve">Communication dans un congrès</w:t>
            </w:r>
          </w:p>
          <w:p>
            <w:pPr/>
            <w:hyperlink r:id="rId19" w:history="1">
              <w:r>
                <w:rPr>
                  <w:color w:val="#410a8c"/>
                  <w:u w:val="single"/>
                </w:rPr>
                <w:t xml:space="preserve">hal-04163393v1</w:t>
              </w:r>
            </w:hyperlink>
          </w:p>
        </w:tc>
      </w:tr>
      <w:tr>
        <w:trPr/>
        <w:tc>
          <w:tcPr>
            <w:noWrap/>
          </w:tcPr>
          <w:p>
            <w:pPr>
              <w:spacing w:after="200"/>
            </w:pPr>
            <w:hyperlink r:id="rId20" w:history="1">
              <w:r>
                <w:rPr>
                  <w:color w:val="1e198e"/>
                  <w:b w:val="1"/>
                  <w:bCs w:val="1"/>
                  <w:u w:val="single"/>
                </w:rPr>
                <w:t xml:space="preserve">Les réécritures contemporaines de l'Odyssée au service de la reconfiguration de l'imaginaire méditerranéen : l'exemple de Circe dans Madeline Miller</w:t>
              </w:r>
            </w:hyperlink>
          </w:p>
          <w:p>
            <w:pPr/>
            <w:hyperlink r:id="rId11" w:history="1">
              <w:r>
                <w:rPr>
                  <w:color w:val="#410a8c"/>
                  <w:u w:val="single"/>
                </w:rPr>
                <w:t xml:space="preserve">Morgane Lebouc</w:t>
              </w:r>
            </w:hyperlink>
          </w:p>
          <w:p>
            <w:pPr/>
            <w:r>
              <w:rPr>
                <w:i w:val="1"/>
                <w:iCs w:val="1"/>
              </w:rPr>
              <w:t xml:space="preserve">Paysages et imaginaires de l'eau, perspectives artistiques en Méditerranée</w:t>
            </w:r>
            <w:r>
              <w:rPr/>
              <w:t xml:space="preserve">, Université de Cádiz, May 2022, Cádiz, Espagne</w:t>
            </w:r>
          </w:p>
          <w:p>
            <w:pPr/>
            <w:r>
              <w:rPr/>
              <w:t xml:space="preserve">Communication dans un congrès</w:t>
            </w:r>
          </w:p>
          <w:p>
            <w:pPr/>
            <w:hyperlink r:id="rId20" w:history="1">
              <w:r>
                <w:rPr>
                  <w:color w:val="#410a8c"/>
                  <w:u w:val="single"/>
                </w:rPr>
                <w:t xml:space="preserve">hal-03658801v1</w:t>
              </w:r>
            </w:hyperlink>
          </w:p>
        </w:tc>
      </w:tr>
      <w:tr>
        <w:trPr/>
        <w:tc>
          <w:tcPr>
            <w:noWrap/>
          </w:tcPr>
          <w:p>
            <w:pPr>
              <w:spacing w:after="200"/>
            </w:pPr>
            <w:hyperlink r:id="rId21" w:history="1">
              <w:r>
                <w:rPr>
                  <w:color w:val="1e198e"/>
                  <w:b w:val="1"/>
                  <w:bCs w:val="1"/>
                  <w:u w:val="single"/>
                </w:rPr>
                <w:t xml:space="preserve">Homère travesti par les voix féminines contemporaines (M. Atwood, P. Barker, N. Davis)</w:t>
              </w:r>
            </w:hyperlink>
          </w:p>
          <w:p>
            <w:pPr/>
            <w:hyperlink r:id="rId11" w:history="1">
              <w:r>
                <w:rPr>
                  <w:color w:val="#410a8c"/>
                  <w:u w:val="single"/>
                </w:rPr>
                <w:t xml:space="preserve">Morgane Lebouc</w:t>
              </w:r>
            </w:hyperlink>
          </w:p>
          <w:p>
            <w:pPr/>
            <w:r>
              <w:rPr>
                <w:i w:val="1"/>
                <w:iCs w:val="1"/>
              </w:rPr>
              <w:t xml:space="preserve">Séminaire des doctorants HCTI : thématique "Rire(s)"</w:t>
            </w:r>
            <w:r>
              <w:rPr/>
              <w:t xml:space="preserve">, Doctorants HCTI, Dec 2022, Brest, France</w:t>
            </w:r>
          </w:p>
          <w:p>
            <w:pPr/>
            <w:r>
              <w:rPr/>
              <w:t xml:space="preserve">Communication dans un congrès</w:t>
            </w:r>
          </w:p>
          <w:p>
            <w:pPr/>
            <w:hyperlink r:id="rId21" w:history="1">
              <w:r>
                <w:rPr>
                  <w:color w:val="#410a8c"/>
                  <w:u w:val="single"/>
                </w:rPr>
                <w:t xml:space="preserve">hal-03921851v1</w:t>
              </w:r>
            </w:hyperlink>
          </w:p>
        </w:tc>
      </w:tr>
      <w:tr>
        <w:trPr/>
        <w:tc>
          <w:tcPr>
            <w:noWrap/>
          </w:tcPr>
          <w:p>
            <w:pPr>
              <w:spacing w:after="200"/>
            </w:pPr>
            <w:hyperlink r:id="rId22" w:history="1">
              <w:r>
                <w:rPr>
                  <w:color w:val="1e198e"/>
                  <w:b w:val="1"/>
                  <w:bCs w:val="1"/>
                  <w:u w:val="single"/>
                </w:rPr>
                <w:t xml:space="preserve">Réécrire l’Iliade à l’ère des réparations : l’exemple de Pat Barker</w:t>
              </w:r>
            </w:hyperlink>
          </w:p>
          <w:p>
            <w:pPr/>
            <w:hyperlink r:id="rId11" w:history="1">
              <w:r>
                <w:rPr>
                  <w:color w:val="#410a8c"/>
                  <w:u w:val="single"/>
                </w:rPr>
                <w:t xml:space="preserve">Morgane Lebouc</w:t>
              </w:r>
            </w:hyperlink>
          </w:p>
          <w:p>
            <w:pPr/>
            <w:r>
              <w:rPr>
                <w:i w:val="1"/>
                <w:iCs w:val="1"/>
              </w:rPr>
              <w:t xml:space="preserve">Réception créatrice contemporaine des mythes et grands récits de l'Antiquité : pour une approche genrée</w:t>
            </w:r>
            <w:r>
              <w:rPr/>
              <w:t xml:space="preserve">, Université de Rouen-Normandie, laboratoires CÉRÉdI et HCTI, Apr 2022, Rouen, France</w:t>
            </w:r>
          </w:p>
          <w:p>
            <w:pPr/>
            <w:r>
              <w:rPr/>
              <w:t xml:space="preserve">Communication dans un congrès</w:t>
            </w:r>
          </w:p>
          <w:p>
            <w:pPr/>
            <w:hyperlink r:id="rId22" w:history="1">
              <w:r>
                <w:rPr>
                  <w:color w:val="#410a8c"/>
                  <w:u w:val="single"/>
                </w:rPr>
                <w:t xml:space="preserve">hal-03658754v1</w:t>
              </w:r>
            </w:hyperlink>
          </w:p>
        </w:tc>
      </w:tr>
      <w:tr>
        <w:trPr/>
        <w:tc>
          <w:tcPr>
            <w:noWrap/>
          </w:tcPr>
          <w:p>
            <w:pPr>
              <w:spacing w:after="200"/>
            </w:pPr>
            <w:hyperlink r:id="rId23" w:history="1">
              <w:r>
                <w:rPr>
                  <w:color w:val="1e198e"/>
                  <w:b w:val="1"/>
                  <w:bCs w:val="1"/>
                  <w:u w:val="single"/>
                </w:rPr>
                <w:t xml:space="preserve">Quand Nicelle Davis ménage la chèvre et l'épique : penser une esthétique de l'altérité à partir de Circé</w:t>
              </w:r>
            </w:hyperlink>
          </w:p>
          <w:p>
            <w:pPr/>
            <w:hyperlink r:id="rId11" w:history="1">
              <w:r>
                <w:rPr>
                  <w:color w:val="#410a8c"/>
                  <w:u w:val="single"/>
                </w:rPr>
                <w:t xml:space="preserve">Morgane Lebouc</w:t>
              </w:r>
            </w:hyperlink>
          </w:p>
          <w:p>
            <w:pPr/>
            <w:r>
              <w:rPr>
                <w:i w:val="1"/>
                <w:iCs w:val="1"/>
              </w:rPr>
              <w:t xml:space="preserve">Séminaire des doctorants HCTI</w:t>
            </w:r>
            <w:r>
              <w:rPr/>
              <w:t xml:space="preserve">, HCTI, May 2022, Brest, France</w:t>
            </w:r>
          </w:p>
          <w:p>
            <w:pPr/>
            <w:r>
              <w:rPr/>
              <w:t xml:space="preserve">Communication dans un congrès</w:t>
            </w:r>
          </w:p>
          <w:p>
            <w:pPr/>
            <w:hyperlink r:id="rId23" w:history="1">
              <w:r>
                <w:rPr>
                  <w:color w:val="#410a8c"/>
                  <w:u w:val="single"/>
                </w:rPr>
                <w:t xml:space="preserve">hal-03659582v1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Notice GRIMM : « La Biche au Bois », Contes des fées. Nouvelle édition illustrée</w:t>
              </w:r>
            </w:hyperlink>
          </w:p>
          <w:p>
            <w:pPr/>
            <w:hyperlink r:id="rId11" w:history="1">
              <w:r>
                <w:rPr>
                  <w:color w:val="#410a8c"/>
                  <w:u w:val="single"/>
                </w:rPr>
                <w:t xml:space="preserve">Morgane Lebouc</w:t>
              </w:r>
            </w:hyperlink>
          </w:p>
          <w:p>
            <w:pPr/>
            <w:r>
              <w:rPr>
                <w:i w:val="1"/>
                <w:iCs w:val="1"/>
              </w:rPr>
              <w:t xml:space="preserve">Les contes des frères GRIMM</w:t>
            </w:r>
            <w:r>
              <w:rPr/>
              <w:t xml:space="preserve">, 2019, https://grimm-reecritures.msh.uca.fr/la-biche-au-bois-contes-des-fees-nouvelle-edition-illustree</w:t>
            </w:r>
          </w:p>
          <w:p>
            <w:pPr/>
            <w:r>
              <w:rPr/>
              <w:t xml:space="preserve">Notice d’encyclopédie ou de dictionnaire</w:t>
            </w:r>
          </w:p>
          <w:p>
            <w:pPr/>
            <w:hyperlink r:id="rId24" w:history="1">
              <w:r>
                <w:rPr>
                  <w:color w:val="#410a8c"/>
                  <w:u w:val="single"/>
                </w:rPr>
                <w:t xml:space="preserve">hal-04163419v1</w:t>
              </w:r>
            </w:hyperlink>
          </w:p>
        </w:tc>
      </w:tr>
      <w:tr>
        <w:trPr/>
        <w:tc>
          <w:tcPr>
            <w:noWrap/>
          </w:tcPr>
          <w:p>
            <w:pPr>
              <w:spacing w:after="200"/>
            </w:pPr>
            <w:hyperlink r:id="rId25" w:history="1">
              <w:r>
                <w:rPr>
                  <w:color w:val="1e198e"/>
                  <w:b w:val="1"/>
                  <w:bCs w:val="1"/>
                  <w:u w:val="single"/>
                </w:rPr>
                <w:t xml:space="preserve">Notice GRIMM : « La Belle et la Bête », Le Cabinet des fées : le nouveau livre des enfants</w:t>
              </w:r>
            </w:hyperlink>
          </w:p>
          <w:p>
            <w:pPr/>
            <w:hyperlink r:id="rId11" w:history="1">
              <w:r>
                <w:rPr>
                  <w:color w:val="#410a8c"/>
                  <w:u w:val="single"/>
                </w:rPr>
                <w:t xml:space="preserve">Morgane Lebouc</w:t>
              </w:r>
            </w:hyperlink>
          </w:p>
          <w:p>
            <w:pPr/>
            <w:r>
              <w:rPr>
                <w:i w:val="1"/>
                <w:iCs w:val="1"/>
              </w:rPr>
              <w:t xml:space="preserve">Les contes des frères GRIMM</w:t>
            </w:r>
            <w:r>
              <w:rPr/>
              <w:t xml:space="preserve">, 2019, https://grimm-reecritures.msh.uca.fr/la-belle-et-la-bete-le-cabinet-des-fees-le-nouveau-livre-des-enfants</w:t>
            </w:r>
          </w:p>
          <w:p>
            <w:pPr/>
            <w:r>
              <w:rPr/>
              <w:t xml:space="preserve">Notice d’encyclopédie ou de dictionnaire</w:t>
            </w:r>
          </w:p>
          <w:p>
            <w:pPr/>
            <w:hyperlink r:id="rId25" w:history="1">
              <w:r>
                <w:rPr>
                  <w:color w:val="#410a8c"/>
                  <w:u w:val="single"/>
                </w:rPr>
                <w:t xml:space="preserve">hal-04163412v1</w:t>
              </w:r>
            </w:hyperlink>
          </w:p>
        </w:tc>
      </w:tr>
      <w:tr>
        <w:trPr/>
        <w:tc>
          <w:tcPr>
            <w:noWrap/>
          </w:tcPr>
          <w:p>
            <w:pPr>
              <w:spacing w:after="200"/>
            </w:pPr>
            <w:hyperlink r:id="rId26" w:history="1">
              <w:r>
                <w:rPr>
                  <w:color w:val="1e198e"/>
                  <w:b w:val="1"/>
                  <w:bCs w:val="1"/>
                  <w:u w:val="single"/>
                </w:rPr>
                <w:t xml:space="preserve">Notice GRIMM : The Bloody Chamber and other stories</w:t>
              </w:r>
            </w:hyperlink>
          </w:p>
          <w:p>
            <w:pPr/>
            <w:hyperlink r:id="rId11" w:history="1">
              <w:r>
                <w:rPr>
                  <w:color w:val="#410a8c"/>
                  <w:u w:val="single"/>
                </w:rPr>
                <w:t xml:space="preserve">Morgane Lebouc</w:t>
              </w:r>
            </w:hyperlink>
          </w:p>
          <w:p>
            <w:pPr/>
            <w:r>
              <w:rPr>
                <w:i w:val="1"/>
                <w:iCs w:val="1"/>
              </w:rPr>
              <w:t xml:space="preserve">Les contes des frères GRIMM</w:t>
            </w:r>
            <w:r>
              <w:rPr/>
              <w:t xml:space="preserve">, 2019, https://grimm-reecritures.msh.uca.fr/bloody-chamber-and-other-stories</w:t>
            </w:r>
          </w:p>
          <w:p>
            <w:pPr/>
            <w:r>
              <w:rPr/>
              <w:t xml:space="preserve">Notice d’encyclopédie ou de dictionnaire</w:t>
            </w:r>
          </w:p>
          <w:p>
            <w:pPr/>
            <w:hyperlink r:id="rId26" w:history="1">
              <w:r>
                <w:rPr>
                  <w:color w:val="#410a8c"/>
                  <w:u w:val="single"/>
                </w:rPr>
                <w:t xml:space="preserve">hal-04163405v1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cairn.info/revue-de-litterature-comparee-2024-4-page-387?lang=fr&amp;tab=premieres-lignes" TargetMode="External"/><Relationship Id="rId8" Type="http://schemas.openxmlformats.org/officeDocument/2006/relationships/hyperlink" Target="https://publis-shs.univ-rouen.fr/ceredi/index.php?id=1586" TargetMode="External"/><Relationship Id="rId9" Type="http://schemas.openxmlformats.org/officeDocument/2006/relationships/hyperlink" Target="https://motifs.pergola-publications.fr/index.php?id=1055" TargetMode="External"/><Relationship Id="rId10" Type="http://schemas.openxmlformats.org/officeDocument/2006/relationships/hyperlink" Target="https://hal.science/hal-04963727v1" TargetMode="External"/><Relationship Id="rId11" Type="http://schemas.openxmlformats.org/officeDocument/2006/relationships/hyperlink" Target="https://hal.science/search/index/?q=*&amp;authFullName_s=Morgane Lebouc" TargetMode="External"/><Relationship Id="rId12" Type="http://schemas.openxmlformats.org/officeDocument/2006/relationships/hyperlink" Target="https://dx.doi.org/10.3917/rlc.392.0004" TargetMode="External"/><Relationship Id="rId13" Type="http://schemas.openxmlformats.org/officeDocument/2006/relationships/hyperlink" Target="https://hal.science/hal-05322203v1" TargetMode="External"/><Relationship Id="rId14" Type="http://schemas.openxmlformats.org/officeDocument/2006/relationships/hyperlink" Target="https://hal.science/hal-04723625v1" TargetMode="External"/><Relationship Id="rId15" Type="http://schemas.openxmlformats.org/officeDocument/2006/relationships/hyperlink" Target="https://hal.univ-brest.fr/hal-04845606v1" TargetMode="External"/><Relationship Id="rId16" Type="http://schemas.openxmlformats.org/officeDocument/2006/relationships/hyperlink" Target="https://hal.science/search/index/?q=*&amp;authFullName_s=Stanislas Derrien" TargetMode="External"/><Relationship Id="rId17" Type="http://schemas.openxmlformats.org/officeDocument/2006/relationships/hyperlink" Target="https://hal.science/search/index/?q=*&amp;authFullName_s=Adnana Sava" TargetMode="External"/><Relationship Id="rId18" Type="http://schemas.openxmlformats.org/officeDocument/2006/relationships/hyperlink" Target="https://shs.hal.science/halshs-04347844v1" TargetMode="External"/><Relationship Id="rId19" Type="http://schemas.openxmlformats.org/officeDocument/2006/relationships/hyperlink" Target="https://hal.univ-brest.fr/hal-04163393v1" TargetMode="External"/><Relationship Id="rId20" Type="http://schemas.openxmlformats.org/officeDocument/2006/relationships/hyperlink" Target="https://hal.univ-brest.fr/hal-03658801v1" TargetMode="External"/><Relationship Id="rId21" Type="http://schemas.openxmlformats.org/officeDocument/2006/relationships/hyperlink" Target="https://hal.univ-brest.fr/hal-03921851v1" TargetMode="External"/><Relationship Id="rId22" Type="http://schemas.openxmlformats.org/officeDocument/2006/relationships/hyperlink" Target="https://hal.univ-brest.fr/hal-03658754v1" TargetMode="External"/><Relationship Id="rId23" Type="http://schemas.openxmlformats.org/officeDocument/2006/relationships/hyperlink" Target="https://hal.univ-brest.fr/hal-03659582v1" TargetMode="External"/><Relationship Id="rId24" Type="http://schemas.openxmlformats.org/officeDocument/2006/relationships/hyperlink" Target="https://hal.univ-brest.fr/hal-04163419v1" TargetMode="External"/><Relationship Id="rId25" Type="http://schemas.openxmlformats.org/officeDocument/2006/relationships/hyperlink" Target="https://hal.univ-brest.fr/hal-04163412v1" TargetMode="External"/><Relationship Id="rId26" Type="http://schemas.openxmlformats.org/officeDocument/2006/relationships/hyperlink" Target="https://hal.univ-brest.fr/hal-04163405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Morgane LEBOUC</dc:title>
  <dc:description>CV</dc:description>
  <dc:subject/>
  <cp:keywords/>
  <cp:category/>
  <cp:lastModifiedBy/>
  <dcterms:created xsi:type="dcterms:W3CDTF">2026-05-12T05:56:42+02:00</dcterms:created>
  <dcterms:modified xsi:type="dcterms:W3CDTF">2026-05-12T05:56:42+02:00</dcterms:modified>
</cp:coreProperties>
</file>

<file path=docProps/custom.xml><?xml version="1.0" encoding="utf-8"?>
<Properties xmlns="http://schemas.openxmlformats.org/officeDocument/2006/custom-properties" xmlns:vt="http://schemas.openxmlformats.org/officeDocument/2006/docPropsVTypes"/>
</file>