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Carcassès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Professeur des Universités</w:t>
      </w:r>
    </w:p>
    <w:p>
      <w:pPr>
        <w:pStyle w:val="Heading4"/>
      </w:pPr>
      <w:hyperlink r:id="rId7" w:history="1">
        <w:r>
          <w:rPr>
            <w:color w:val="#410a8c"/>
            <w:u w:val="single"/>
          </w:rPr>
          <w:t xml:space="preserve"/>
        </w:r>
      </w:hyperlink>
    </w:p>
    <w:p>
      <w:pPr>
        <w:pStyle w:val="Heading4"/>
      </w:pPr>
      <w:r>
        <w:rPr>
          <w:i w:val="1"/>
          <w:iCs w:val="1"/>
        </w:rPr>
        <w:t xml:space="preserve">IUT A Paul Sabatier, Université Toulouse 3 - LMDC</w:t>
      </w:r>
    </w:p>
    <w:p>
      <w:pPr/>
      <w:r>
        <w:rPr>
          <w:b w:val="1"/>
          <w:bCs w:val="1"/>
        </w:rPr>
        <w:t xml:space="preserve">Thèmes de recherche développés et principales responsabilités :</w:t>
      </w:r>
    </w:p>
    <w:p>
      <w:pPr/>
      <w:r>
        <w:rPr/>
        <w:t xml:space="preserve">- </w:t>
      </w:r>
      <w:r>
        <w:rPr>
          <w:b w:val="1"/>
          <w:bCs w:val="1"/>
        </w:rPr>
        <w:t xml:space="preserve">Caractérisation de la durabilité des bétons : mise au point d’essais de mesure</w:t>
      </w:r>
    </w:p>
    <w:p>
      <w:pPr/>
      <w:r>
        <w:rPr/>
        <w:t xml:space="preserve">- </w:t>
      </w:r>
      <w:r>
        <w:rPr>
          <w:b w:val="1"/>
          <w:bCs w:val="1"/>
        </w:rPr>
        <w:t xml:space="preserve">Prédiction de la durée de vie des ouvrages</w:t>
      </w:r>
    </w:p>
    <w:p>
      <w:pPr/>
      <w:r>
        <w:rPr/>
        <w:t xml:space="preserve">- </w:t>
      </w:r>
      <w:r>
        <w:rPr>
          <w:b w:val="1"/>
          <w:bCs w:val="1"/>
        </w:rPr>
        <w:t xml:space="preserve">Approche performantielle de la durabilité des bétons.</w:t>
      </w:r>
    </w:p>
    <w:p>
      <w:pPr>
        <w:numPr>
          <w:ilvl w:val="0"/>
          <w:numId w:val="1"/>
        </w:numPr>
      </w:pPr>
      <w:r>
        <w:rPr/>
        <w:t xml:space="preserve">Co-animatrice du thème 2 du LMDC Durabilité et pathologies des matériaux cimentaires (2006-2010)</w:t>
      </w:r>
    </w:p>
    <w:p>
      <w:pPr>
        <w:numPr>
          <w:ilvl w:val="0"/>
          <w:numId w:val="1"/>
        </w:numPr>
      </w:pPr>
      <w:r>
        <w:rPr/>
        <w:t xml:space="preserve">Membre du comité de direction du LMDC de 2007 à 2015</w:t>
      </w:r>
    </w:p>
    <w:p>
      <w:pPr>
        <w:numPr>
          <w:ilvl w:val="0"/>
          <w:numId w:val="1"/>
        </w:numPr>
      </w:pPr>
      <w:r>
        <w:rPr/>
        <w:t xml:space="preserve">2014-2019 : </w:t>
      </w:r>
      <w:r>
        <w:rPr>
          <w:b w:val="1"/>
          <w:bCs w:val="1"/>
        </w:rPr>
        <w:t xml:space="preserve">Coordinatrice scientifique du projet ANR MODEVIE</w:t>
      </w:r>
      <w:r>
        <w:rPr/>
        <w:t xml:space="preserve"> : budget 2,7 Meuros – financement environ 700 keuros – 10 partenaires : modélisation de la durée de vie des ouvrages en béton dans le cadre de l’approche performantielle</w:t>
      </w:r>
    </w:p>
    <w:p>
      <w:pPr>
        <w:numPr>
          <w:ilvl w:val="0"/>
          <w:numId w:val="1"/>
        </w:numPr>
      </w:pPr>
      <w:r>
        <w:rPr/>
        <w:t xml:space="preserve">2013-2020 : Membre du comité de pilotage du </w:t>
      </w:r>
      <w:r>
        <w:rPr>
          <w:b w:val="1"/>
          <w:bCs w:val="1"/>
        </w:rPr>
        <w:t xml:space="preserve">projet national PERFDUB</w:t>
      </w:r>
      <w:r>
        <w:rPr/>
        <w:t xml:space="preserve"> portant sur l’approche performantielle de la durabilité des bétons et responsable du groupe de travail 2 : définition de seuils admissibles pour les indicateurs de durabilité.</w:t>
      </w:r>
    </w:p>
    <w:p>
      <w:pPr>
        <w:numPr>
          <w:ilvl w:val="0"/>
          <w:numId w:val="1"/>
        </w:numPr>
      </w:pPr>
      <w:r>
        <w:rPr/>
        <w:t xml:space="preserve">Responsable du groupe AFGC </w:t>
      </w:r>
      <w:r>
        <w:rPr>
          <w:b w:val="1"/>
          <w:bCs w:val="1"/>
        </w:rPr>
        <w:t xml:space="preserve">Base de données des indicateurs de durabilité</w:t>
      </w:r>
      <w:r>
        <w:rPr/>
        <w:t xml:space="preserve"> (</w:t>
      </w:r>
      <w:hyperlink r:id="rId8" w:history="1">
        <w:r>
          <w:rPr>
            <w:color w:val="#410a8c"/>
            <w:u w:val="single"/>
          </w:rPr>
          <w:t xml:space="preserve">https://appli-gestion.univ-tlse3.fr/AFGC</w:t>
        </w:r>
      </w:hyperlink>
      <w:r>
        <w:rPr/>
        <w:t xml:space="preserve">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Membre du comité scientifique du projet ODOBA</w:t>
      </w:r>
      <w:r>
        <w:rPr/>
        <w:t xml:space="preserve"> comme experte des indicateurs de durabilité porté par l’IRSN : étude des pathologies du béton pour des structures de confinement nucléaire (enceinte de confinement des réacteurs ou installations de stockage des déchets) (2015-…) – Responsable de l’atelier thématique Indicateurs de durabilité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 2013 : prix de l’AFGC pour l’ensemble de ma carrière</w:t>
      </w:r>
    </w:p>
    <w:p>
      <w:pPr/>
      <w:r>
        <w:rPr>
          <w:b w:val="1"/>
          <w:bCs w:val="1"/>
        </w:rPr>
        <w:t xml:space="preserve">Thématiques d’enseignement :</w:t>
      </w:r>
    </w:p>
    <w:p>
      <w:pPr/>
      <w:r>
        <w:rPr/>
        <w:t xml:space="preserve">Résistance des matériaux – stabilité des constructions – Matériau béton – Construction bois.</w:t>
      </w:r>
    </w:p>
    <w:p>
      <w:pPr/>
      <w:r>
        <w:rPr>
          <w:b w:val="1"/>
          <w:bCs w:val="1"/>
        </w:rPr>
        <w:t xml:space="preserve">Responsabilités collectives :</w:t>
      </w:r>
    </w:p>
    <w:p>
      <w:pPr>
        <w:numPr>
          <w:ilvl w:val="0"/>
          <w:numId w:val="2"/>
        </w:numPr>
      </w:pPr>
      <w:r>
        <w:rPr/>
        <w:t xml:space="preserve">2009 – 2013 : </w:t>
      </w:r>
      <w:r>
        <w:rPr>
          <w:b w:val="1"/>
          <w:bCs w:val="1"/>
        </w:rPr>
        <w:t xml:space="preserve">Chef du département</w:t>
      </w:r>
      <w:r>
        <w:rPr/>
        <w:t xml:space="preserve"> de </w:t>
      </w:r>
      <w:r>
        <w:rPr>
          <w:b w:val="1"/>
          <w:bCs w:val="1"/>
        </w:rPr>
        <w:t xml:space="preserve">Génie Civil</w:t>
      </w:r>
      <w:r>
        <w:rPr/>
        <w:t xml:space="preserve"> IUT A Toulouse 3</w:t>
      </w:r>
    </w:p>
    <w:p>
      <w:pPr>
        <w:numPr>
          <w:ilvl w:val="0"/>
          <w:numId w:val="2"/>
        </w:numPr>
      </w:pPr>
      <w:r>
        <w:rPr/>
        <w:t xml:space="preserve">2013 - … : </w:t>
      </w:r>
      <w:r>
        <w:rPr>
          <w:b w:val="1"/>
          <w:bCs w:val="1"/>
        </w:rPr>
        <w:t xml:space="preserve">Directrice adjointe en charge des ressources humaines IUT</w:t>
      </w:r>
      <w:r>
        <w:rPr/>
        <w:t xml:space="preserve"> A Toulouse 3 (5300 étudiants, 17 départements sur les 3 sites de Toulouse, Auch et Castres, 405 enseignants et enseignants chercheurs, 180 personnels administratifs et techniques et 850 vacataires dont 530 intervenants professionnels.</w:t>
      </w:r>
    </w:p>
    <w:p>
      <w:pPr>
        <w:numPr>
          <w:ilvl w:val="0"/>
          <w:numId w:val="2"/>
        </w:numPr>
      </w:pPr>
      <w:r>
        <w:rPr/>
        <w:t xml:space="preserve">2016 - … : </w:t>
      </w:r>
      <w:r>
        <w:rPr>
          <w:b w:val="1"/>
          <w:bCs w:val="1"/>
        </w:rPr>
        <w:t xml:space="preserve">Vice-Présidente déléguée au numérique</w:t>
      </w:r>
      <w:r>
        <w:rPr/>
        <w:t xml:space="preserve"> de l’</w:t>
      </w:r>
      <w:r>
        <w:rPr>
          <w:b w:val="1"/>
          <w:bCs w:val="1"/>
        </w:rPr>
        <w:t xml:space="preserve">Université</w:t>
      </w:r>
      <w:r>
        <w:rPr/>
        <w:t xml:space="preserve"> </w:t>
      </w:r>
      <w:r>
        <w:rPr>
          <w:b w:val="1"/>
          <w:bCs w:val="1"/>
        </w:rPr>
        <w:t xml:space="preserve">Toulouse 3</w:t>
      </w:r>
      <w:r>
        <w:rPr/>
        <w:t xml:space="preserve"> : (32000 étudiants et 4500 personnels).</w:t>
      </w:r>
    </w:p>
    <w:p>
      <w:pPr>
        <w:numPr>
          <w:ilvl w:val="0"/>
          <w:numId w:val="2"/>
        </w:numPr>
      </w:pPr>
      <w:r>
        <w:rPr/>
        <w:t xml:space="preserve">Rédaction du schéma directeur du numérique et mise en œuvre.</w:t>
      </w:r>
    </w:p>
    <w:p>
      <w:pPr>
        <w:numPr>
          <w:ilvl w:val="0"/>
          <w:numId w:val="2"/>
        </w:numPr>
      </w:pPr>
      <w:r>
        <w:rPr/>
        <w:t xml:space="preserve">Projets portés : dématérialisation accrue (inscriptions à distance, candidatures flux latéraux, …), création d’un ENT à destination des étudiants puis des personnels, refonte du site de l’université…</w:t>
      </w:r>
    </w:p>
    <w:p>
      <w:pPr>
        <w:numPr>
          <w:ilvl w:val="0"/>
          <w:numId w:val="2"/>
        </w:numPr>
      </w:pPr>
      <w:r>
        <w:rPr/>
        <w:t xml:space="preserve">2016 - 2019 : Membre suppléante du CNU 60 (2 sessions pas an/4)</w:t>
      </w:r>
    </w:p>
    <w:p>
      <w:pPr>
        <w:numPr>
          <w:ilvl w:val="0"/>
          <w:numId w:val="2"/>
        </w:numPr>
      </w:pPr>
      <w:r>
        <w:rPr/>
        <w:t xml:space="preserve">2017 – 2020  : Présidente du jury de l’agrégation externe SII option Ingénierie des Constructions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371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172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-lmdc.insa-toulouse.fr/" TargetMode="External"/><Relationship Id="rId8" Type="http://schemas.openxmlformats.org/officeDocument/2006/relationships/hyperlink" Target="https://appli-gestion.univ-tlse3.fr/AFGC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Carcassès</dc:title>
  <dc:description>CV</dc:description>
  <dc:subject/>
  <cp:keywords/>
  <cp:category/>
  <cp:lastModifiedBy/>
  <dcterms:created xsi:type="dcterms:W3CDTF">2026-04-07T09:37:14+02:00</dcterms:created>
  <dcterms:modified xsi:type="dcterms:W3CDTF">2026-04-07T09:37:14+02:00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