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Bouzgarrou </w:t>
      </w:r>
      <w:r>
        <w:rPr>
          <w:color w:val="641e6e"/>
        </w:rPr>
        <w:t xml:space="preserve">Architecte, entrepreneure et doctorante en thèse en cotutelle entre Centrale Nantes (Laboratoire CRENAU) et ENAU Tunis (Laboratoire LARPA)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nadia-bouzgarrou</w:t>
        </w:r>
      </w:hyperlink>
    </w:p>
    <w:p>
      <w:pPr>
        <w:numPr>
          <w:ilvl w:val="0"/>
          <w:numId w:val="1"/>
        </w:numPr>
      </w:pPr>
      <w:r>
        <w:rPr/>
        <w:t xml:space="preserve"> ORCID : </w:t>
      </w:r>
      <w:hyperlink r:id="rId9" w:history="1">
        <w:r>
          <w:rPr>
            <w:color w:val="#410a8c"/>
            <w:u w:val="single"/>
          </w:rPr>
          <w:t xml:space="preserve">0009-0007-2561-5481</w:t>
        </w:r>
      </w:hyperlink>
    </w:p>
    <w:p>
      <w:pPr>
        <w:spacing w:before="600"/>
      </w:pPr>
    </w:p>
    <w:p>
      <w:pPr>
        <w:pStyle w:val="Heading2"/>
      </w:pPr>
      <w:r>
        <w:rPr>
          <w:color w:val="1e198e"/>
          <w:b w:val="1"/>
          <w:bCs w:val="1"/>
        </w:rPr>
        <w:t xml:space="preserve">Présentation</w:t>
      </w:r>
    </w:p>
    <w:p>
      <w:pPr>
        <w:spacing w:after="100"/>
      </w:pPr>
    </w:p>
    <w:p>
      <w:pPr/>
      <w:r>
        <w:rPr/>
        <w:t xml:space="preserve">Architecte, entrepreneure et doctorante en thèse en cotutelle entre Centrale Nantes (Laboratoire CRENAU) et ENAU Tunis (Laboratoire LARPA). Spécialisée dans la valorisation du patrimoine culturel par les technologies numériques, avec une expertise dans les applications de réalité virtuelle et augmentée. Cofondatrice et CEO d’ECUME : Digital Cultural Lab, une startup culturelle et technologique promouvant le patrimoine méditerranéen à travers des expériences immersives et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Ambiances Integration in the HBIM Process Towards an Ambient Twin: A Literature Review</w:t>
              </w:r>
            </w:hyperlink>
          </w:p>
          <w:p>
            <w:pPr/>
            <w:hyperlink r:id="rId11" w:history="1">
              <w:r>
                <w:rPr>
                  <w:color w:val="#410a8c"/>
                  <w:u w:val="single"/>
                </w:rPr>
                <w:t xml:space="preserve">Nadia Bouzgarrou</w:t>
              </w:r>
            </w:hyperlink>
            <w:r>
              <w:rPr/>
              <w:t xml:space="preserve">,</w:t>
            </w:r>
            <w:hyperlink r:id="rId12"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The Eurographics Association. </w:t>
            </w:r>
            <w:r>
              <w:rPr>
                <w:i w:val="1"/>
                <w:iCs w:val="1"/>
              </w:rPr>
              <w:t xml:space="preserve">Digital Heritage International Congress 2025</w:t>
            </w:r>
            <w:r>
              <w:rPr/>
              <w:t xml:space="preserve">, Sep 2025, Sienne, Italy. , DH2025 proceedings, pp.3368, 2025, </w:t>
            </w:r>
            <w:hyperlink r:id="rId14" w:history="1">
              <w:r>
                <w:rPr>
                  <w:color w:val="#410a8c"/>
                  <w:u w:val="single"/>
                </w:rPr>
                <w:t xml:space="preserve">⟨10.2312/dh.20253368⟩</w:t>
              </w:r>
            </w:hyperlink>
          </w:p>
          <w:p>
            <w:pPr/>
            <w:r>
              <w:rPr/>
              <w:t xml:space="preserve">Poster de conférence</w:t>
            </w:r>
          </w:p>
          <w:p>
            <w:pPr/>
            <w:hyperlink r:id="rId10" w:history="1">
              <w:r>
                <w:rPr>
                  <w:color w:val="#410a8c"/>
                  <w:u w:val="single"/>
                </w:rPr>
                <w:t xml:space="preserve">hal-05357129v1</w:t>
              </w:r>
            </w:hyperlink>
          </w:p>
        </w:tc>
      </w:tr>
      <w:tr>
        <w:trPr/>
        <w:tc>
          <w:tcPr>
            <w:noWrap/>
          </w:tcPr>
          <w:p>
            <w:pPr>
              <w:spacing w:after="200"/>
            </w:pPr>
            <w:hyperlink r:id="rId15" w:history="1">
              <w:r>
                <w:rPr>
                  <w:color w:val="1e198e"/>
                  <w:b w:val="1"/>
                  <w:bCs w:val="1"/>
                  <w:u w:val="single"/>
                </w:rPr>
                <w:t xml:space="preserve">Écriture numérique / Écriture ambiantale de la mémoire d’un lieu HBIM (Heritage Building Information Modeling) comme processus</w:t>
              </w:r>
            </w:hyperlink>
          </w:p>
          <w:p>
            <w:pPr/>
            <w:hyperlink r:id="rId11" w:history="1">
              <w:r>
                <w:rPr>
                  <w:color w:val="#410a8c"/>
                  <w:u w:val="single"/>
                </w:rPr>
                <w:t xml:space="preserve">Nadia Bouzgarrou</w:t>
              </w:r>
            </w:hyperlink>
            <w:r>
              <w:rPr/>
              <w:t xml:space="preserve">,</w:t>
            </w:r>
            <w:hyperlink r:id="rId12"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Université de Liège. </w:t>
            </w:r>
            <w:r>
              <w:rPr>
                <w:i w:val="1"/>
                <w:iCs w:val="1"/>
              </w:rPr>
              <w:t xml:space="preserve">Conférence annuelle ModACT (Modélisation de l’Activité)</w:t>
            </w:r>
            <w:r>
              <w:rPr/>
              <w:t xml:space="preserve">, May 2025, Paris, France. , ModACT, 3, 2025</w:t>
            </w:r>
          </w:p>
          <w:p>
            <w:pPr/>
            <w:r>
              <w:rPr/>
              <w:t xml:space="preserve">Poster de conférence</w:t>
            </w:r>
          </w:p>
          <w:p>
            <w:pPr/>
            <w:hyperlink r:id="rId15" w:history="1">
              <w:r>
                <w:rPr>
                  <w:color w:val="#410a8c"/>
                  <w:u w:val="single"/>
                </w:rPr>
                <w:t xml:space="preserve">hal-05428069v1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5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bouzgarrou" TargetMode="External"/><Relationship Id="rId9" Type="http://schemas.openxmlformats.org/officeDocument/2006/relationships/hyperlink" Target="https://orcid.org/0009-0007-2561-5481" TargetMode="External"/><Relationship Id="rId10" Type="http://schemas.openxmlformats.org/officeDocument/2006/relationships/hyperlink" Target="https://hal.science/hal-05357129v1" TargetMode="External"/><Relationship Id="rId11" Type="http://schemas.openxmlformats.org/officeDocument/2006/relationships/hyperlink" Target="https://hal.science/search/index/?q=*&amp;authFullName_s=Nadia Bouzgarrou" TargetMode="External"/><Relationship Id="rId12" Type="http://schemas.openxmlformats.org/officeDocument/2006/relationships/hyperlink" Target="https://hal.science/search/index/?q=*&amp;authFullName_s=Faten Hussein" TargetMode="External"/><Relationship Id="rId13" Type="http://schemas.openxmlformats.org/officeDocument/2006/relationships/hyperlink" Target="https://hal.science/search/index/?q=*&amp;authFullName_s=Laurent Lescop" TargetMode="External"/><Relationship Id="rId14" Type="http://schemas.openxmlformats.org/officeDocument/2006/relationships/hyperlink" Target="https://dx.doi.org/10.2312/dh.20253368" TargetMode="External"/><Relationship Id="rId15" Type="http://schemas.openxmlformats.org/officeDocument/2006/relationships/hyperlink" Target="https://hal.science/hal-0542806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Bouzgarrou</dc:title>
  <dc:description>CV</dc:description>
  <dc:subject/>
  <cp:keywords/>
  <cp:category/>
  <cp:lastModifiedBy/>
  <dcterms:created xsi:type="dcterms:W3CDTF">2026-03-15T23:00:02+01:00</dcterms:created>
  <dcterms:modified xsi:type="dcterms:W3CDTF">2026-03-15T23:00:02+01:00</dcterms:modified>
</cp:coreProperties>
</file>

<file path=docProps/custom.xml><?xml version="1.0" encoding="utf-8"?>
<Properties xmlns="http://schemas.openxmlformats.org/officeDocument/2006/custom-properties" xmlns:vt="http://schemas.openxmlformats.org/officeDocument/2006/docPropsVTypes"/>
</file>