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Nadiya Maïsseu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Nadiya MAÏSSEU-KHOKHRYAKOVA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nmaisseu@club-internet.fr</w:t>
        </w:r>
      </w:hyperlink>
    </w:p>
    <w:p>
      <w:pPr>
        <w:pStyle w:val="Heading4"/>
      </w:pPr>
      <w:r>
        <w:rPr/>
        <w:t xml:space="preserve">Docteur en études slaves</w:t>
      </w: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Janvier 2014 </w:t>
      </w:r>
      <w:r>
        <w:rPr>
          <w:b w:val="1"/>
          <w:bCs w:val="1"/>
        </w:rPr>
        <w:t xml:space="preserve">Obtention du Doctorat en études slaves, à l’Université Paris IV-Sorbonne, mention Très Honorable</w:t>
      </w:r>
    </w:p>
    <w:p>
      <w:pPr/>
      <w:r>
        <w:rPr/>
        <w:t xml:space="preserve">Juin 2005 Obtention du DEA « Culture et société dans la CEI », Institut de géopolitique de l’Université Paris VIII</w:t>
      </w:r>
    </w:p>
    <w:p>
      <w:pPr/>
      <w:r>
        <w:rPr/>
        <w:t xml:space="preserve">Obtention de la licence de russe de l’Université Paris X</w:t>
      </w:r>
    </w:p>
    <w:p>
      <w:pPr/>
      <w:r>
        <w:rPr/>
        <w:t xml:space="preserve">Juin 2004 Diplôme de langue et de civilisation française de la Sorbonne au niveau « supérieur »</w:t>
      </w:r>
    </w:p>
    <w:p>
      <w:pPr>
        <w:pStyle w:val="Heading1"/>
      </w:pPr>
      <w:r>
        <w:rPr/>
        <w:t xml:space="preserve">Décembre 2001 Diplôme de gestion de l’Institut Professionnel de Kharkov (équivalent baccalauréat + 2 années)</w:t>
      </w:r>
    </w:p>
    <w:p>
      <w:pPr/>
      <w:r>
        <w:rPr/>
        <w:t xml:space="preserve">Juin 2001 Diplôme de l’Université d’Etat de Mykolaïv de « Maîtresse en langue et littérature ukrainiennes et russes, littérature étrangère et pédagogie » (équivalent baccalauréat + 5 années)</w:t>
      </w:r>
    </w:p>
    <w:p>
      <w:pPr/>
      <w:r>
        <w:rPr/>
        <w:t xml:space="preserve">Juin 1996 Equivalent du baccalauréat série lettres et langues (anglais), mention Bien.</w:t>
      </w:r>
    </w:p>
    <w:p>
      <w:pPr>
        <w:pStyle w:val="Heading2"/>
      </w:pPr>
      <w:r>
        <w:rPr/>
        <w:t xml:space="preserve">EXPERIENCE PROFESSIONNELLE</w:t>
      </w:r>
    </w:p>
    <w:p>
      <w:pPr/>
      <w:r>
        <w:rPr/>
        <w:t xml:space="preserve">Sept.2009-août 2013: </w:t>
      </w:r>
      <w:r>
        <w:rPr>
          <w:b w:val="1"/>
          <w:bCs w:val="1"/>
        </w:rPr>
        <w:t xml:space="preserve">Lectrice d’Ukrainien à l’Université Paris IV-Sorbonne</w:t>
      </w:r>
    </w:p>
    <w:p>
      <w:pPr/>
      <w:r>
        <w:rPr/>
        <w:t xml:space="preserve">Oct.2005-sept.2008:  </w:t>
      </w:r>
      <w:r>
        <w:rPr>
          <w:b w:val="1"/>
          <w:bCs w:val="1"/>
        </w:rPr>
        <w:t xml:space="preserve">Lectrice de Russe et d’Ukrainien à l’Université Paris VIII</w:t>
      </w:r>
    </w:p>
    <w:p>
      <w:pPr/>
      <w:r>
        <w:rPr/>
        <w:t xml:space="preserve">Sept.2001-fév.2003: </w:t>
      </w:r>
      <w:r>
        <w:rPr>
          <w:b w:val="1"/>
          <w:bCs w:val="1"/>
        </w:rPr>
        <w:t xml:space="preserve">Professeur d’Ukrainien et de Russe au lycée Tchigrina de Mykolaïv</w:t>
      </w:r>
    </w:p>
    <w:p>
      <w:pPr/>
      <w:r>
        <w:rPr/>
        <w:t xml:space="preserve">Eté 2002 : responsable de la communication et des relations avec les entreprises au centre de conférence de la bibliothèque Komsomolskaya de Mykolaïv</w:t>
      </w:r>
    </w:p>
    <w:p>
      <w:pPr/>
      <w:r>
        <w:rPr/>
        <w:t xml:space="preserve">Eté 2001 : directrice de centre de vacances en Crimée à Simferopol.</w:t>
      </w:r>
    </w:p>
    <w:p>
      <w:pPr/>
      <w:r>
        <w:rPr/>
        <w:t xml:space="preserve">Etés 1997-98, 2000: bibliothécaire à la bibliothèque Komsomolskaya</w:t>
      </w:r>
    </w:p>
    <w:p>
      <w:pPr/>
      <w:r>
        <w:rPr/>
        <w:t xml:space="preserve">Eté 1999 : monitrice de colonie de vacances en Crimée à Simferopol</w:t>
      </w:r>
    </w:p>
    <w:p>
      <w:pPr/>
      <w:r>
        <w:rPr/>
        <w:t xml:space="preserve">Eté 1996 : vendeuse dans un magasin de vêtements à Odessa</w:t>
      </w:r>
    </w:p>
    <w:p>
      <w:pPr>
        <w:pStyle w:val="Heading3"/>
      </w:pPr>
      <w:r>
        <w:rPr/>
        <w:t xml:space="preserve">LANGUES</w:t>
      </w:r>
    </w:p>
    <w:p>
      <w:pPr/>
      <w:r>
        <w:rPr/>
        <w:t xml:space="preserve">Ukrainien :  langue maternelle</w:t>
      </w:r>
    </w:p>
    <w:p>
      <w:pPr/>
      <w:r>
        <w:rPr/>
        <w:t xml:space="preserve">Russe :  langue maternelle</w:t>
      </w:r>
    </w:p>
    <w:p>
      <w:pPr/>
      <w:r>
        <w:rPr/>
        <w:t xml:space="preserve">Français :  courant</w:t>
      </w:r>
    </w:p>
    <w:p>
      <w:pPr/>
      <w:r>
        <w:rPr/>
        <w:t xml:space="preserve">Anglais:  bon niveau</w:t>
      </w:r>
    </w:p>
    <w:p>
      <w:pPr>
        <w:pStyle w:val="Heading3"/>
      </w:pPr>
      <w:r>
        <w:rPr/>
        <w:t xml:space="preserve">INFORMATIQUE ET DIVERS</w:t>
      </w:r>
    </w:p>
    <w:p>
      <w:pPr/>
      <w:r>
        <w:rPr/>
        <w:t xml:space="preserve">Bureautique : Microsoft Office</w:t>
      </w:r>
    </w:p>
    <w:p>
      <w:pPr/>
      <w:r>
        <w:rPr/>
        <w:t xml:space="preserve">Athlétisme : 100m au niveau régional universitaire</w:t>
      </w:r>
    </w:p>
    <w:p>
      <w:pPr>
        <w:pStyle w:val="Heading3"/>
      </w:pPr>
      <w:r>
        <w:rPr/>
        <w:t xml:space="preserve">COMMUNICATIONS</w:t>
      </w:r>
    </w:p>
    <w:p>
      <w:pPr/>
      <w:r>
        <w:rPr>
          <w:b w:val="1"/>
          <w:bCs w:val="1"/>
        </w:rPr>
        <w:t xml:space="preserve">Interventions dans des colloques internationaux et journées d’études</w:t>
      </w:r>
    </w:p>
    <w:p>
      <w:pPr/>
      <w:r>
        <w:rPr>
          <w:b w:val="1"/>
          <w:bCs w:val="1"/>
        </w:rPr>
        <w:t xml:space="preserve">Aout 2014 :</w:t>
      </w:r>
      <w:r>
        <w:rPr>
          <w:i w:val="1"/>
          <w:iCs w:val="1"/>
        </w:rPr>
        <w:t xml:space="preserve">La situation du protestantisme pendant la campagne antireligieuse de N.S. Khrouchtchev.</w:t>
      </w:r>
    </w:p>
    <w:p>
      <w:pPr/>
      <w:r>
        <w:rPr/>
        <w:t xml:space="preserve">Colloque international « Mobilité religieuse et construction de l’espace dans le champ religieux à l’époque moderne (Russie, Ukraine et Pologne). »</w:t>
      </w:r>
    </w:p>
    <w:p>
      <w:pPr/>
      <w:r>
        <w:rPr/>
        <w:t xml:space="preserve">Paris, Institut d’Etudes Slaves (29-30 août 2014)</w:t>
      </w:r>
    </w:p>
    <w:p>
      <w:pPr/>
      <w:r>
        <w:rPr>
          <w:b w:val="1"/>
          <w:bCs w:val="1"/>
        </w:rPr>
        <w:t xml:space="preserve">Juin 2014 :</w:t>
      </w:r>
      <w:r>
        <w:rPr>
          <w:i w:val="1"/>
          <w:iCs w:val="1"/>
        </w:rPr>
        <w:t xml:space="preserve">La campagne antireligieuse de N.S. Khrouchtchev, le nationalisme russe et le nationalisme ukrainien</w:t>
      </w:r>
      <w:r>
        <w:rPr/>
        <w:t xml:space="preserve">.</w:t>
      </w:r>
    </w:p>
    <w:p>
      <w:pPr/>
      <w:r>
        <w:rPr/>
        <w:t xml:space="preserve">6e Journée d’étude « Religion et Nation »</w:t>
      </w:r>
    </w:p>
    <w:p>
      <w:pPr/>
      <w:r>
        <w:rPr/>
        <w:t xml:space="preserve">organisée par Michel Niqueux (Université de Caen Basse-Normandie)</w:t>
      </w:r>
    </w:p>
    <w:p>
      <w:pPr/>
      <w:r>
        <w:rPr/>
        <w:t xml:space="preserve">ENS LYON (17 juin 2014)</w:t>
      </w:r>
    </w:p>
    <w:p>
      <w:pPr/>
      <w:r>
        <w:rPr>
          <w:b w:val="1"/>
          <w:bCs w:val="1"/>
        </w:rPr>
        <w:t xml:space="preserve">Déc. 2011</w:t>
      </w:r>
      <w:r>
        <w:rPr/>
        <w:t xml:space="preserve"> : </w:t>
      </w:r>
      <w:r>
        <w:rPr>
          <w:i w:val="1"/>
          <w:iCs w:val="1"/>
        </w:rPr>
        <w:t xml:space="preserve">La politique religieuse en Ukraine sous N.S.Khrouchtchev</w:t>
      </w:r>
    </w:p>
    <w:p>
      <w:pPr/>
      <w:r>
        <w:rPr/>
        <w:t xml:space="preserve">Conférence de l’AFEU (Asssociation francaise des études ukrainiennes)</w:t>
      </w:r>
    </w:p>
    <w:p>
      <w:pPr/>
      <w:r>
        <w:rPr/>
        <w:t xml:space="preserve">Paris, Institut d’Etudes Slaves (15 décembre 2011)</w:t>
      </w:r>
    </w:p>
    <w:p>
      <w:pPr/>
      <w:r>
        <w:rPr>
          <w:b w:val="1"/>
          <w:bCs w:val="1"/>
        </w:rPr>
        <w:t xml:space="preserve">Oct. 2011 :</w:t>
      </w:r>
      <w:r>
        <w:rPr>
          <w:i w:val="1"/>
          <w:iCs w:val="1"/>
        </w:rPr>
        <w:t xml:space="preserve">La résistance des croyants pendant la campagne antireligieuse de Khrouchtchev.</w:t>
      </w:r>
    </w:p>
    <w:p>
      <w:pPr/>
      <w:r>
        <w:rPr/>
        <w:t xml:space="preserve">Colloque international « Les ombres du Dégel. La politique religieuse de N.S. Khrouchtchev et ses conséquences »</w:t>
      </w:r>
    </w:p>
    <w:p>
      <w:pPr/>
      <w:r>
        <w:rPr/>
        <w:t xml:space="preserve">Paris, Université Paris VIII-Saint-Denis et Université Paris IV-Sorbonne (22 octobre 2011)</w:t>
      </w:r>
    </w:p>
    <w:p>
      <w:pPr/>
      <w:r>
        <w:rPr>
          <w:b w:val="1"/>
          <w:bCs w:val="1"/>
        </w:rPr>
        <w:t xml:space="preserve">Intervention dans des séminaires de recherche</w:t>
      </w:r>
    </w:p>
    <w:p>
      <w:pPr/>
      <w:r>
        <w:rPr>
          <w:b w:val="1"/>
          <w:bCs w:val="1"/>
        </w:rPr>
        <w:t xml:space="preserve">Dec. 2013</w:t>
      </w:r>
      <w:r>
        <w:rPr/>
        <w:t xml:space="preserve"> : </w:t>
      </w:r>
      <w:r>
        <w:rPr>
          <w:i w:val="1"/>
          <w:iCs w:val="1"/>
        </w:rPr>
        <w:t xml:space="preserve">Bilan des recherches**de thèse</w:t>
      </w:r>
    </w:p>
    <w:p>
      <w:pPr/>
      <w:r>
        <w:rPr/>
        <w:t xml:space="preserve">Séminaire des doctorants à l’Université Sorbonne Paris IV organisé par Aleksandr Lavrov (10 décembre 2013)</w:t>
      </w:r>
    </w:p>
    <w:p>
      <w:pPr/>
      <w:r>
        <w:rPr>
          <w:b w:val="1"/>
          <w:bCs w:val="1"/>
        </w:rPr>
        <w:t xml:space="preserve">Mai 2012</w:t>
      </w:r>
      <w:r>
        <w:rPr/>
        <w:t xml:space="preserve"> : </w:t>
      </w:r>
      <w:r>
        <w:rPr>
          <w:i w:val="1"/>
          <w:iCs w:val="1"/>
        </w:rPr>
        <w:t xml:space="preserve">Rôle des minorités religieuses pendant la campagne</w:t>
      </w:r>
    </w:p>
    <w:p>
      <w:pPr/>
      <w:r>
        <w:rPr/>
        <w:t xml:space="preserve">Séminaire des doctorants à l’Université Sorbonne Paris IV organisé par Aleksandr Lavrov (16 mai 2012)</w:t>
      </w:r>
    </w:p>
    <w:p>
      <w:pPr/>
      <w:r>
        <w:rPr>
          <w:b w:val="1"/>
          <w:bCs w:val="1"/>
        </w:rPr>
        <w:t xml:space="preserve">Mars 2011</w:t>
      </w:r>
      <w:r>
        <w:rPr/>
        <w:t xml:space="preserve"> : </w:t>
      </w:r>
      <w:r>
        <w:rPr>
          <w:i w:val="1"/>
          <w:iCs w:val="1"/>
        </w:rPr>
        <w:t xml:space="preserve">L’Eglise Orthodoxe Russe pendant la campagne</w:t>
      </w:r>
    </w:p>
    <w:p>
      <w:pPr/>
      <w:r>
        <w:rPr/>
        <w:t xml:space="preserve">Séminaire des doctorants à l’Université Sorbonne Paris IV organisé par Aleksandr Lavrov (23 mars 2012)</w:t>
      </w:r>
    </w:p>
    <w:p>
      <w:pPr/>
      <w:r>
        <w:rPr>
          <w:b w:val="1"/>
          <w:bCs w:val="1"/>
        </w:rPr>
        <w:t xml:space="preserve">Mars 2010</w:t>
      </w:r>
      <w:r>
        <w:rPr/>
        <w:t xml:space="preserve"> : </w:t>
      </w:r>
      <w:r>
        <w:rPr>
          <w:i w:val="1"/>
          <w:iCs w:val="1"/>
        </w:rPr>
        <w:t xml:space="preserve">Histoire orale, bilan des recherches faites sur le terrain en Ukraine. Rôle des entretiens et des rencontres diverses pour la thèse.</w:t>
      </w:r>
    </w:p>
    <w:p>
      <w:pPr/>
      <w:r>
        <w:rPr/>
        <w:t xml:space="preserve">Séminaire de recherche à l’Institut Français de Géopolitique (l’Université Paris VIII-Saint-Denis) organisé par Aleksandr Lavrov (10 mars 2010)</w:t>
      </w:r>
    </w:p>
    <w:p>
      <w:pPr/>
      <w:r>
        <w:rPr>
          <w:b w:val="1"/>
          <w:bCs w:val="1"/>
        </w:rPr>
        <w:t xml:space="preserve">Avril 2008 :</w:t>
      </w:r>
      <w:r>
        <w:rPr>
          <w:i w:val="1"/>
          <w:iCs w:val="1"/>
        </w:rPr>
        <w:t xml:space="preserve">La campagne antireligieuse de N.S. Khrouchtchev en Ukraine</w:t>
      </w:r>
    </w:p>
    <w:p>
      <w:pPr/>
      <w:r>
        <w:rPr/>
        <w:t xml:space="preserve">Séminaire des doctorants à l’Institut Français de Géopolitique (l’Université Paris VIII-Saint-Denis) organisé par Aleksandr Lavrov (16 avril 2008).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« Serhy Yekelchik, Stalin’s Citizens, Everyday Politics in the Wake of Total War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Nadiya Maïsseu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2015, 56/4 | 2015 : Médiateurs d'empire en Asie centrale (1820-1928), Comptes rendus période soviétique et postsoviétique (56/4), pp.872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hal-01488876v1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maisseu@club-internet.fr" TargetMode="External"/><Relationship Id="rId8" Type="http://schemas.openxmlformats.org/officeDocument/2006/relationships/hyperlink" Target="https://hal.science/hal-01488876v1" TargetMode="External"/><Relationship Id="rId9" Type="http://schemas.openxmlformats.org/officeDocument/2006/relationships/hyperlink" Target="https://hal.science/search/index/?q=*&amp;authFullName_s=Nadiya Ma&#239;sse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Nadiya Maïsseu</dc:title>
  <dc:description>CV</dc:description>
  <dc:subject/>
  <cp:keywords/>
  <cp:category/>
  <cp:lastModifiedBy/>
  <dcterms:created xsi:type="dcterms:W3CDTF">2026-03-16T18:01:16+01:00</dcterms:created>
  <dcterms:modified xsi:type="dcterms:W3CDTF">2026-03-16T18:01:16+01:00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