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BAILLON-WIRTZ </w:t>
      </w:r>
      <w:r>
        <w:rPr>
          <w:color w:val="641e6e"/>
        </w:rPr>
        <w:t xml:space="preserve">Professeur de droit privé à l'Université de Reims Champagne-ArdenneDirectrice du Master Droit notarial et du DESNResponsable de la Licence professionnelle Métiers du notariat</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droit privé à l'Université de Reims Champagne Ardenne, membre du Centre d'études juridiques sur l'efficacité des systèmes continentaux (CEJESCO) et chercheur associé à l’Institut de recherche juridique de la Sorbonne (IRJS), mes recherches portent principalement sur le droit patrimonial de la famille, le droit de la protection des mineurs et majeurs vulnérables et le droit de la bioéthique.Je dirige le Master 1 et 2 Droit notarial, la Licence professionnelle Métiers du notariat et le Diplôme d'études supérieures de notariat à l'Université de Reims. Je suis également membre de l’Institut d’Etudes Juridiques du Conseil supérieur du notariat, formatrice et consultante en droit des personnes et en droit extrapatrimonial et patrimonial de la famille.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notaire et la protection des majeurs vulnérables : Les enseignements des droits belge et allemand</w:t>
              </w:r>
            </w:hyperlink>
          </w:p>
          <w:p>
            <w:pPr/>
            <w:hyperlink r:id="rId8" w:history="1">
              <w:r>
                <w:rPr>
                  <w:color w:val="#410a8c"/>
                  <w:u w:val="single"/>
                </w:rPr>
                <w:t xml:space="preserve">Nathalie Baillon-Wirtz</w:t>
              </w:r>
            </w:hyperlink>
          </w:p>
          <w:p>
            <w:pPr/>
            <w:r>
              <w:rPr>
                <w:i w:val="1"/>
                <w:iCs w:val="1"/>
              </w:rPr>
              <w:t xml:space="preserve">Revue juridique de la Sorbonne / Sorbonne Law Review</w:t>
            </w:r>
            <w:r>
              <w:rPr/>
              <w:t xml:space="preserve">, 2026, 12, pp.21</w:t>
            </w:r>
          </w:p>
          <w:p>
            <w:pPr/>
            <w:r>
              <w:rPr/>
              <w:t xml:space="preserve">Article dans une revue</w:t>
            </w:r>
          </w:p>
          <w:p>
            <w:pPr/>
            <w:hyperlink r:id="rId7" w:history="1">
              <w:r>
                <w:rPr>
                  <w:color w:val="#410a8c"/>
                  <w:u w:val="single"/>
                </w:rPr>
                <w:t xml:space="preserve">hal-05602582v1</w:t>
              </w:r>
            </w:hyperlink>
          </w:p>
        </w:tc>
      </w:tr>
      <w:tr>
        <w:trPr/>
        <w:tc>
          <w:tcPr>
            <w:noWrap/>
          </w:tcPr>
          <w:p>
            <w:pPr>
              <w:spacing w:after="200"/>
            </w:pPr>
            <w:hyperlink r:id="rId9" w:history="1">
              <w:r>
                <w:rPr>
                  <w:color w:val="1e198e"/>
                  <w:b w:val="1"/>
                  <w:bCs w:val="1"/>
                  <w:u w:val="single"/>
                </w:rPr>
                <w:t xml:space="preserve">Modernisation de la gestion des successions vacantes et de la sortie de l'indivision : apports de la loi du 7 avril 2026</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2026, 17-18, pp.590</w:t>
            </w:r>
          </w:p>
          <w:p>
            <w:pPr/>
            <w:r>
              <w:rPr/>
              <w:t xml:space="preserve">Article dans une revue</w:t>
            </w:r>
          </w:p>
          <w:p>
            <w:pPr/>
            <w:hyperlink r:id="rId9" w:history="1">
              <w:r>
                <w:rPr>
                  <w:color w:val="#410a8c"/>
                  <w:u w:val="single"/>
                </w:rPr>
                <w:t xml:space="preserve">hal-05602579v1</w:t>
              </w:r>
            </w:hyperlink>
          </w:p>
        </w:tc>
      </w:tr>
      <w:tr>
        <w:trPr/>
        <w:tc>
          <w:tcPr>
            <w:noWrap/>
          </w:tcPr>
          <w:p>
            <w:pPr>
              <w:spacing w:after="200"/>
            </w:pPr>
            <w:hyperlink r:id="rId10" w:history="1">
              <w:r>
                <w:rPr>
                  <w:color w:val="1e198e"/>
                  <w:b w:val="1"/>
                  <w:bCs w:val="1"/>
                  <w:u w:val="single"/>
                </w:rPr>
                <w:t xml:space="preserve">Protéger son enfant en cas d'empêchement de l'exercice de l'autorité parentale : repenser la tutelle testamentaire</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2025, 44, pp.30005</w:t>
            </w:r>
          </w:p>
          <w:p>
            <w:pPr/>
            <w:r>
              <w:rPr/>
              <w:t xml:space="preserve">Article dans une revue</w:t>
            </w:r>
          </w:p>
          <w:p>
            <w:pPr/>
            <w:hyperlink r:id="rId10" w:history="1">
              <w:r>
                <w:rPr>
                  <w:color w:val="#410a8c"/>
                  <w:u w:val="single"/>
                </w:rPr>
                <w:t xml:space="preserve">hal-05366327v1</w:t>
              </w:r>
            </w:hyperlink>
          </w:p>
        </w:tc>
      </w:tr>
      <w:tr>
        <w:trPr/>
        <w:tc>
          <w:tcPr>
            <w:noWrap/>
          </w:tcPr>
          <w:p>
            <w:pPr>
              <w:spacing w:after="200"/>
            </w:pPr>
            <w:hyperlink r:id="rId11" w:history="1">
              <w:r>
                <w:rPr>
                  <w:color w:val="1e198e"/>
                  <w:b w:val="1"/>
                  <w:bCs w:val="1"/>
                  <w:u w:val="single"/>
                </w:rPr>
                <w:t xml:space="preserve">L'au-delà des données</w:t>
              </w:r>
            </w:hyperlink>
          </w:p>
          <w:p>
            <w:pPr/>
            <w:hyperlink r:id="rId8" w:history="1">
              <w:r>
                <w:rPr>
                  <w:color w:val="#410a8c"/>
                  <w:u w:val="single"/>
                </w:rPr>
                <w:t xml:space="preserve">Nathalie Baillon-Wirtz</w:t>
              </w:r>
            </w:hyperlink>
          </w:p>
          <w:p>
            <w:pPr/>
            <w:r>
              <w:rPr>
                <w:i w:val="1"/>
                <w:iCs w:val="1"/>
              </w:rPr>
              <w:t xml:space="preserve">La Semaine juridique. Édition générale</w:t>
            </w:r>
            <w:r>
              <w:rPr/>
              <w:t xml:space="preserve">, 2025, 43-44, pp.1181</w:t>
            </w:r>
          </w:p>
          <w:p>
            <w:pPr/>
            <w:r>
              <w:rPr/>
              <w:t xml:space="preserve">Article dans une revue</w:t>
            </w:r>
          </w:p>
          <w:p>
            <w:pPr/>
            <w:hyperlink r:id="rId11" w:history="1">
              <w:r>
                <w:rPr>
                  <w:color w:val="#410a8c"/>
                  <w:u w:val="single"/>
                </w:rPr>
                <w:t xml:space="preserve">hal-05366328v1</w:t>
              </w:r>
            </w:hyperlink>
          </w:p>
        </w:tc>
      </w:tr>
      <w:tr>
        <w:trPr/>
        <w:tc>
          <w:tcPr>
            <w:noWrap/>
          </w:tcPr>
          <w:p>
            <w:pPr>
              <w:spacing w:after="200"/>
            </w:pPr>
            <w:hyperlink r:id="rId12" w:history="1">
              <w:r>
                <w:rPr>
                  <w:color w:val="1e198e"/>
                  <w:b w:val="1"/>
                  <w:bCs w:val="1"/>
                  <w:u w:val="single"/>
                </w:rPr>
                <w:t xml:space="preserve">Les deadbots : enjeux juridiques d’une immortalité numérique</w:t>
              </w:r>
            </w:hyperlink>
          </w:p>
          <w:p>
            <w:pPr/>
            <w:hyperlink r:id="rId8" w:history="1">
              <w:r>
                <w:rPr>
                  <w:color w:val="#410a8c"/>
                  <w:u w:val="single"/>
                </w:rPr>
                <w:t xml:space="preserve">Nathalie Baillon-Wirtz</w:t>
              </w:r>
            </w:hyperlink>
          </w:p>
          <w:p>
            <w:pPr/>
            <w:r>
              <w:rPr>
                <w:i w:val="1"/>
                <w:iCs w:val="1"/>
              </w:rPr>
              <w:t xml:space="preserve">La Semaine juridique. Édition générale</w:t>
            </w:r>
            <w:r>
              <w:rPr/>
              <w:t xml:space="preserve">, 2025, 6, pp.203</w:t>
            </w:r>
          </w:p>
          <w:p>
            <w:pPr/>
            <w:r>
              <w:rPr/>
              <w:t xml:space="preserve">Article dans une revue</w:t>
            </w:r>
          </w:p>
          <w:p>
            <w:pPr/>
            <w:hyperlink r:id="rId12" w:history="1">
              <w:r>
                <w:rPr>
                  <w:color w:val="#410a8c"/>
                  <w:u w:val="single"/>
                </w:rPr>
                <w:t xml:space="preserve">hal-05131352v1</w:t>
              </w:r>
            </w:hyperlink>
          </w:p>
        </w:tc>
      </w:tr>
      <w:tr>
        <w:trPr/>
        <w:tc>
          <w:tcPr>
            <w:noWrap/>
          </w:tcPr>
          <w:p>
            <w:pPr>
              <w:spacing w:after="200"/>
            </w:pPr>
            <w:hyperlink r:id="rId13" w:history="1">
              <w:r>
                <w:rPr>
                  <w:color w:val="1e198e"/>
                  <w:b w:val="1"/>
                  <w:bCs w:val="1"/>
                  <w:u w:val="single"/>
                </w:rPr>
                <w:t xml:space="preserve">La preuve et la publicité : quelles perspectives pour le notaire ?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2025, 24, pp.1106</w:t>
            </w:r>
          </w:p>
          <w:p>
            <w:pPr/>
            <w:r>
              <w:rPr/>
              <w:t xml:space="preserve">Article dans une revue</w:t>
            </w:r>
          </w:p>
          <w:p>
            <w:pPr/>
            <w:hyperlink r:id="rId13" w:history="1">
              <w:r>
                <w:rPr>
                  <w:color w:val="#410a8c"/>
                  <w:u w:val="single"/>
                </w:rPr>
                <w:t xml:space="preserve">hal-05131326v1</w:t>
              </w:r>
            </w:hyperlink>
          </w:p>
        </w:tc>
      </w:tr>
      <w:tr>
        <w:trPr/>
        <w:tc>
          <w:tcPr>
            <w:noWrap/>
          </w:tcPr>
          <w:p>
            <w:pPr>
              <w:spacing w:after="200"/>
            </w:pPr>
            <w:hyperlink r:id="rId14" w:history="1">
              <w:r>
                <w:rPr>
                  <w:color w:val="1e198e"/>
                  <w:b w:val="1"/>
                  <w:bCs w:val="1"/>
                  <w:u w:val="single"/>
                </w:rPr>
                <w:t xml:space="preserve">L'interdiction de la double adoption d'un enfant par ses beaux-parents est conforme à la Constitution</w:t>
              </w:r>
            </w:hyperlink>
          </w:p>
          <w:p>
            <w:pPr/>
            <w:hyperlink r:id="rId8" w:history="1">
              <w:r>
                <w:rPr>
                  <w:color w:val="#410a8c"/>
                  <w:u w:val="single"/>
                </w:rPr>
                <w:t xml:space="preserve">Nathalie Baillon-Wirtz</w:t>
              </w:r>
            </w:hyperlink>
          </w:p>
          <w:p>
            <w:pPr/>
            <w:r>
              <w:rPr>
                <w:i w:val="1"/>
                <w:iCs w:val="1"/>
              </w:rPr>
              <w:t xml:space="preserve">Solution Notaires Hebdo (SNH) </w:t>
            </w:r>
            <w:r>
              <w:rPr/>
              <w:t xml:space="preserve">, 2025, 36, pp.5</w:t>
            </w:r>
          </w:p>
          <w:p>
            <w:pPr/>
            <w:r>
              <w:rPr/>
              <w:t xml:space="preserve">Article dans une revue</w:t>
            </w:r>
          </w:p>
          <w:p>
            <w:pPr/>
            <w:hyperlink r:id="rId14" w:history="1">
              <w:r>
                <w:rPr>
                  <w:color w:val="#410a8c"/>
                  <w:u w:val="single"/>
                </w:rPr>
                <w:t xml:space="preserve">hal-05366330v1</w:t>
              </w:r>
            </w:hyperlink>
          </w:p>
        </w:tc>
      </w:tr>
      <w:tr>
        <w:trPr/>
        <w:tc>
          <w:tcPr>
            <w:noWrap/>
          </w:tcPr>
          <w:p>
            <w:pPr>
              <w:spacing w:after="200"/>
            </w:pPr>
            <w:hyperlink r:id="rId15" w:history="1">
              <w:r>
                <w:rPr>
                  <w:color w:val="1e198e"/>
                  <w:b w:val="1"/>
                  <w:bCs w:val="1"/>
                  <w:u w:val="single"/>
                </w:rPr>
                <w:t xml:space="preserve">La preuve de l'état des personnes : points de vigilance</w:t>
              </w:r>
            </w:hyperlink>
          </w:p>
          <w:p>
            <w:pPr/>
            <w:hyperlink r:id="rId8" w:history="1">
              <w:r>
                <w:rPr>
                  <w:color w:val="#410a8c"/>
                  <w:u w:val="single"/>
                </w:rPr>
                <w:t xml:space="preserve">Nathalie Baillon-Wirtz</w:t>
              </w:r>
            </w:hyperlink>
            <w:r>
              <w:rPr/>
              <w:t xml:space="preserve">,</w:t>
            </w:r>
            <w:hyperlink r:id="rId16" w:history="1">
              <w:r>
                <w:rPr>
                  <w:color w:val="#410a8c"/>
                  <w:u w:val="single"/>
                </w:rPr>
                <w:t xml:space="preserve">Guillaume Roehrig</w:t>
              </w:r>
            </w:hyperlink>
          </w:p>
          <w:p>
            <w:pPr/>
            <w:r>
              <w:rPr>
                <w:i w:val="1"/>
                <w:iCs w:val="1"/>
              </w:rPr>
              <w:t xml:space="preserve">La semaine juridique. Notariale et immobilière</w:t>
            </w:r>
            <w:r>
              <w:rPr/>
              <w:t xml:space="preserve">, 2025, 24, pp.1103</w:t>
            </w:r>
          </w:p>
          <w:p>
            <w:pPr/>
            <w:r>
              <w:rPr/>
              <w:t xml:space="preserve">Article dans une revue</w:t>
            </w:r>
          </w:p>
          <w:p>
            <w:pPr/>
            <w:hyperlink r:id="rId15" w:history="1">
              <w:r>
                <w:rPr>
                  <w:color w:val="#410a8c"/>
                  <w:u w:val="single"/>
                </w:rPr>
                <w:t xml:space="preserve">hal-05131309v1</w:t>
              </w:r>
            </w:hyperlink>
          </w:p>
        </w:tc>
      </w:tr>
      <w:tr>
        <w:trPr/>
        <w:tc>
          <w:tcPr>
            <w:noWrap/>
          </w:tcPr>
          <w:p>
            <w:pPr>
              <w:spacing w:after="200"/>
            </w:pPr>
            <w:hyperlink r:id="rId17" w:history="1">
              <w:r>
                <w:rPr>
                  <w:color w:val="1e198e"/>
                  <w:b w:val="1"/>
                  <w:bCs w:val="1"/>
                  <w:u w:val="single"/>
                </w:rPr>
                <w:t xml:space="preserve">Le patrimoine à l'épreuve des violences intrafamiliales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2024, n° 51-52, pp.1251</w:t>
            </w:r>
          </w:p>
          <w:p>
            <w:pPr/>
            <w:r>
              <w:rPr/>
              <w:t xml:space="preserve">Article dans une revue</w:t>
            </w:r>
          </w:p>
          <w:p>
            <w:pPr/>
            <w:hyperlink r:id="rId17" w:history="1">
              <w:r>
                <w:rPr>
                  <w:color w:val="#410a8c"/>
                  <w:u w:val="single"/>
                </w:rPr>
                <w:t xml:space="preserve">hal-04925134v1</w:t>
              </w:r>
            </w:hyperlink>
          </w:p>
        </w:tc>
      </w:tr>
      <w:tr>
        <w:trPr/>
        <w:tc>
          <w:tcPr>
            <w:noWrap/>
          </w:tcPr>
          <w:p>
            <w:pPr>
              <w:spacing w:after="200"/>
            </w:pPr>
            <w:hyperlink r:id="rId18" w:history="1">
              <w:r>
                <w:rPr>
                  <w:color w:val="1e198e"/>
                  <w:b w:val="1"/>
                  <w:bCs w:val="1"/>
                  <w:u w:val="single"/>
                </w:rPr>
                <w:t xml:space="preserve">L'adoption aujourd'hui : quelles règles ? quelles pratiques ?</w:t>
              </w:r>
            </w:hyperlink>
          </w:p>
          <w:p>
            <w:pPr/>
            <w:hyperlink r:id="rId8" w:history="1">
              <w:r>
                <w:rPr>
                  <w:color w:val="#410a8c"/>
                  <w:u w:val="single"/>
                </w:rPr>
                <w:t xml:space="preserve">Nathalie Baillon-Wirtz</w:t>
              </w:r>
            </w:hyperlink>
            <w:r>
              <w:rPr/>
              <w:t xml:space="preserve">,</w:t>
            </w:r>
            <w:hyperlink r:id="rId19" w:history="1">
              <w:r>
                <w:rPr>
                  <w:color w:val="#410a8c"/>
                  <w:u w:val="single"/>
                </w:rPr>
                <w:t xml:space="preserve">Kristell Compain-Lecroisey</w:t>
              </w:r>
            </w:hyperlink>
            <w:r>
              <w:rPr/>
              <w:t xml:space="preserve">,</w:t>
            </w:r>
            <w:hyperlink r:id="rId20" w:history="1">
              <w:r>
                <w:rPr>
                  <w:color w:val="#410a8c"/>
                  <w:u w:val="single"/>
                </w:rPr>
                <w:t xml:space="preserve">Charlotte Girault</w:t>
              </w:r>
            </w:hyperlink>
          </w:p>
          <w:p>
            <w:pPr/>
            <w:r>
              <w:rPr>
                <w:i w:val="1"/>
                <w:iCs w:val="1"/>
              </w:rPr>
              <w:t xml:space="preserve">Gazette du Palais</w:t>
            </w:r>
            <w:r>
              <w:rPr/>
              <w:t xml:space="preserve">, 2024, Hors série, pp.30</w:t>
            </w:r>
          </w:p>
          <w:p>
            <w:pPr/>
            <w:r>
              <w:rPr/>
              <w:t xml:space="preserve">Article dans une revue</w:t>
            </w:r>
          </w:p>
          <w:p>
            <w:pPr/>
            <w:hyperlink r:id="rId18" w:history="1">
              <w:r>
                <w:rPr>
                  <w:color w:val="#410a8c"/>
                  <w:u w:val="single"/>
                </w:rPr>
                <w:t xml:space="preserve">hal-04585743v1</w:t>
              </w:r>
            </w:hyperlink>
          </w:p>
        </w:tc>
      </w:tr>
      <w:tr>
        <w:trPr/>
        <w:tc>
          <w:tcPr>
            <w:noWrap/>
          </w:tcPr>
          <w:p>
            <w:pPr>
              <w:spacing w:after="200"/>
            </w:pPr>
            <w:hyperlink r:id="rId21" w:history="1">
              <w:r>
                <w:rPr>
                  <w:color w:val="1e198e"/>
                  <w:b w:val="1"/>
                  <w:bCs w:val="1"/>
                  <w:u w:val="single"/>
                </w:rPr>
                <w:t xml:space="preserve">Bien-vieillir et autonomie : les modestes apports de la loi du 8 avril 2024</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2024, pp.556</w:t>
            </w:r>
          </w:p>
          <w:p>
            <w:pPr/>
            <w:r>
              <w:rPr/>
              <w:t xml:space="preserve">Article dans une revue</w:t>
            </w:r>
          </w:p>
          <w:p>
            <w:pPr/>
            <w:hyperlink r:id="rId21" w:history="1">
              <w:r>
                <w:rPr>
                  <w:color w:val="#410a8c"/>
                  <w:u w:val="single"/>
                </w:rPr>
                <w:t xml:space="preserve">hal-04585730v1</w:t>
              </w:r>
            </w:hyperlink>
          </w:p>
        </w:tc>
      </w:tr>
      <w:tr>
        <w:trPr/>
        <w:tc>
          <w:tcPr>
            <w:noWrap/>
          </w:tcPr>
          <w:p>
            <w:pPr>
              <w:spacing w:after="200"/>
            </w:pPr>
            <w:hyperlink r:id="rId23" w:history="1">
              <w:r>
                <w:rPr>
                  <w:color w:val="1e198e"/>
                  <w:b w:val="1"/>
                  <w:bCs w:val="1"/>
                  <w:u w:val="single"/>
                </w:rPr>
                <w:t xml:space="preserve">Le registre des mandats de protection future : enfin ?</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2024, n° 51-52, pp.1258</w:t>
            </w:r>
          </w:p>
          <w:p>
            <w:pPr/>
            <w:r>
              <w:rPr/>
              <w:t xml:space="preserve">Article dans une revue</w:t>
            </w:r>
          </w:p>
          <w:p>
            <w:pPr/>
            <w:hyperlink r:id="rId23" w:history="1">
              <w:r>
                <w:rPr>
                  <w:color w:val="#410a8c"/>
                  <w:u w:val="single"/>
                </w:rPr>
                <w:t xml:space="preserve">hal-04925139v1</w:t>
              </w:r>
            </w:hyperlink>
          </w:p>
        </w:tc>
      </w:tr>
      <w:tr>
        <w:trPr/>
        <w:tc>
          <w:tcPr>
            <w:noWrap/>
          </w:tcPr>
          <w:p>
            <w:pPr>
              <w:spacing w:after="200"/>
            </w:pPr>
            <w:hyperlink r:id="rId24" w:history="1">
              <w:r>
                <w:rPr>
                  <w:color w:val="1e198e"/>
                  <w:b w:val="1"/>
                  <w:bCs w:val="1"/>
                  <w:u w:val="single"/>
                </w:rPr>
                <w:t xml:space="preserve">Le civil tient-il toujours le fiscal en l'état ? -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2024, n° 28, pp.1155</w:t>
            </w:r>
          </w:p>
          <w:p>
            <w:pPr/>
            <w:r>
              <w:rPr/>
              <w:t xml:space="preserve">Article dans une revue</w:t>
            </w:r>
          </w:p>
          <w:p>
            <w:pPr/>
            <w:hyperlink r:id="rId24" w:history="1">
              <w:r>
                <w:rPr>
                  <w:color w:val="#410a8c"/>
                  <w:u w:val="single"/>
                </w:rPr>
                <w:t xml:space="preserve">hal-04925151v1</w:t>
              </w:r>
            </w:hyperlink>
          </w:p>
        </w:tc>
      </w:tr>
      <w:tr>
        <w:trPr/>
        <w:tc>
          <w:tcPr>
            <w:noWrap/>
          </w:tcPr>
          <w:p>
            <w:pPr>
              <w:spacing w:after="200"/>
            </w:pPr>
            <w:hyperlink r:id="rId25" w:history="1">
              <w:r>
                <w:rPr>
                  <w:color w:val="1e198e"/>
                  <w:b w:val="1"/>
                  <w:bCs w:val="1"/>
                  <w:u w:val="single"/>
                </w:rPr>
                <w:t xml:space="preserve">Le notaire face aux enjeux énergétiques,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2023, pp.1118</w:t>
            </w:r>
          </w:p>
          <w:p>
            <w:pPr/>
            <w:r>
              <w:rPr/>
              <w:t xml:space="preserve">Article dans une revue</w:t>
            </w:r>
          </w:p>
          <w:p>
            <w:pPr/>
            <w:hyperlink r:id="rId25" w:history="1">
              <w:r>
                <w:rPr>
                  <w:color w:val="#410a8c"/>
                  <w:u w:val="single"/>
                </w:rPr>
                <w:t xml:space="preserve">hal-04585759v1</w:t>
              </w:r>
            </w:hyperlink>
          </w:p>
        </w:tc>
      </w:tr>
      <w:tr>
        <w:trPr/>
        <w:tc>
          <w:tcPr>
            <w:noWrap/>
          </w:tcPr>
          <w:p>
            <w:pPr>
              <w:spacing w:after="200"/>
            </w:pPr>
            <w:hyperlink r:id="rId26" w:history="1">
              <w:r>
                <w:rPr>
                  <w:color w:val="1e198e"/>
                  <w:b w:val="1"/>
                  <w:bCs w:val="1"/>
                  <w:u w:val="single"/>
                </w:rPr>
                <w:t xml:space="preserve">Adoption et assistance médicale à la procréation. &amp;quot;Je t'aime... moi non plus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1137</w:t>
            </w:r>
          </w:p>
          <w:p>
            <w:pPr/>
            <w:r>
              <w:rPr/>
              <w:t xml:space="preserve">Article dans une revue</w:t>
            </w:r>
          </w:p>
          <w:p>
            <w:pPr/>
            <w:hyperlink r:id="rId26" w:history="1">
              <w:r>
                <w:rPr>
                  <w:color w:val="#410a8c"/>
                  <w:u w:val="single"/>
                </w:rPr>
                <w:t xml:space="preserve">hal-03635603v1</w:t>
              </w:r>
            </w:hyperlink>
          </w:p>
        </w:tc>
      </w:tr>
      <w:tr>
        <w:trPr/>
        <w:tc>
          <w:tcPr>
            <w:noWrap/>
          </w:tcPr>
          <w:p>
            <w:pPr>
              <w:spacing w:after="200"/>
            </w:pPr>
            <w:hyperlink r:id="rId27" w:history="1">
              <w:r>
                <w:rPr>
                  <w:color w:val="1e198e"/>
                  <w:b w:val="1"/>
                  <w:bCs w:val="1"/>
                  <w:u w:val="single"/>
                </w:rPr>
                <w:t xml:space="preserve">AMP, enfant sans vie, adoption, choix du nom : le modèle du livret de famille mis à jour</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pp.550</w:t>
            </w:r>
          </w:p>
          <w:p>
            <w:pPr/>
            <w:r>
              <w:rPr/>
              <w:t xml:space="preserve">Article dans une revue</w:t>
            </w:r>
          </w:p>
          <w:p>
            <w:pPr/>
            <w:hyperlink r:id="rId27" w:history="1">
              <w:r>
                <w:rPr>
                  <w:color w:val="#410a8c"/>
                  <w:u w:val="single"/>
                </w:rPr>
                <w:t xml:space="preserve">hal-03818417v1</w:t>
              </w:r>
            </w:hyperlink>
          </w:p>
        </w:tc>
      </w:tr>
      <w:tr>
        <w:trPr/>
        <w:tc>
          <w:tcPr>
            <w:noWrap/>
          </w:tcPr>
          <w:p>
            <w:pPr>
              <w:spacing w:after="200"/>
            </w:pPr>
            <w:hyperlink r:id="rId28" w:history="1">
              <w:r>
                <w:rPr>
                  <w:color w:val="1e198e"/>
                  <w:b w:val="1"/>
                  <w:bCs w:val="1"/>
                  <w:u w:val="single"/>
                </w:rPr>
                <w:t xml:space="preserve">Loi du 21 février 2022 visant à réformer l'adoption. Avant-propos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pp.1132</w:t>
            </w:r>
          </w:p>
          <w:p>
            <w:pPr/>
            <w:r>
              <w:rPr/>
              <w:t xml:space="preserve">Article dans une revue</w:t>
            </w:r>
          </w:p>
          <w:p>
            <w:pPr/>
            <w:hyperlink r:id="rId28" w:history="1">
              <w:r>
                <w:rPr>
                  <w:color w:val="#410a8c"/>
                  <w:u w:val="single"/>
                </w:rPr>
                <w:t xml:space="preserve">hal-03635593v1</w:t>
              </w:r>
            </w:hyperlink>
          </w:p>
        </w:tc>
      </w:tr>
      <w:tr>
        <w:trPr/>
        <w:tc>
          <w:tcPr>
            <w:noWrap/>
          </w:tcPr>
          <w:p>
            <w:pPr>
              <w:spacing w:after="200"/>
            </w:pPr>
            <w:hyperlink r:id="rId29" w:history="1">
              <w:r>
                <w:rPr>
                  <w:color w:val="1e198e"/>
                  <w:b w:val="1"/>
                  <w:bCs w:val="1"/>
                  <w:u w:val="single"/>
                </w:rPr>
                <w:t xml:space="preserve">La famille au 21ème siècle,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pp.1111</w:t>
            </w:r>
          </w:p>
          <w:p>
            <w:pPr/>
            <w:r>
              <w:rPr/>
              <w:t xml:space="preserve">Article dans une revue</w:t>
            </w:r>
          </w:p>
          <w:p>
            <w:pPr/>
            <w:hyperlink r:id="rId29" w:history="1">
              <w:r>
                <w:rPr>
                  <w:color w:val="#410a8c"/>
                  <w:u w:val="single"/>
                </w:rPr>
                <w:t xml:space="preserve">hal-03621038v1</w:t>
              </w:r>
            </w:hyperlink>
          </w:p>
        </w:tc>
      </w:tr>
      <w:tr>
        <w:trPr/>
        <w:tc>
          <w:tcPr>
            <w:noWrap/>
          </w:tcPr>
          <w:p>
            <w:pPr>
              <w:spacing w:after="200"/>
            </w:pPr>
            <w:hyperlink r:id="rId30" w:history="1">
              <w:r>
                <w:rPr>
                  <w:color w:val="1e198e"/>
                  <w:b w:val="1"/>
                  <w:bCs w:val="1"/>
                  <w:u w:val="single"/>
                </w:rPr>
                <w:t xml:space="preserve">Ordonnance du 5 octobre 2022 : un nouveau cadre formel pour l'adoption</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pp.944</w:t>
            </w:r>
          </w:p>
          <w:p>
            <w:pPr/>
            <w:r>
              <w:rPr/>
              <w:t xml:space="preserve">Article dans une revue</w:t>
            </w:r>
          </w:p>
          <w:p>
            <w:pPr/>
            <w:hyperlink r:id="rId30" w:history="1">
              <w:r>
                <w:rPr>
                  <w:color w:val="#410a8c"/>
                  <w:u w:val="single"/>
                </w:rPr>
                <w:t xml:space="preserve">hal-03818422v1</w:t>
              </w:r>
            </w:hyperlink>
          </w:p>
        </w:tc>
      </w:tr>
      <w:tr>
        <w:trPr/>
        <w:tc>
          <w:tcPr>
            <w:noWrap/>
          </w:tcPr>
          <w:p>
            <w:pPr>
              <w:spacing w:after="200"/>
            </w:pPr>
            <w:hyperlink r:id="rId31" w:history="1">
              <w:r>
                <w:rPr>
                  <w:color w:val="1e198e"/>
                  <w:b w:val="1"/>
                  <w:bCs w:val="1"/>
                  <w:u w:val="single"/>
                </w:rPr>
                <w:t xml:space="preserve">Enfant né d'une assistance médicale à la procréation avec tiers donneur : quel droit d'accès aux origines?</w:t>
              </w:r>
            </w:hyperlink>
          </w:p>
          <w:p>
            <w:pPr/>
            <w:hyperlink r:id="rId8" w:history="1">
              <w:r>
                <w:rPr>
                  <w:color w:val="#410a8c"/>
                  <w:u w:val="single"/>
                </w:rPr>
                <w:t xml:space="preserve">Nathalie Baillon-Wirtz</w:t>
              </w:r>
            </w:hyperlink>
            <w:r>
              <w:rPr/>
              <w:t xml:space="preserve">,</w:t>
            </w:r>
            <w:hyperlink r:id="rId32" w:history="1">
              <w:r>
                <w:rPr>
                  <w:color w:val="#410a8c"/>
                  <w:u w:val="single"/>
                </w:rPr>
                <w:t xml:space="preserve">Virginie Darmé-Longuet</w:t>
              </w:r>
            </w:hyperlink>
          </w:p>
          <w:p>
            <w:pPr/>
            <w:r>
              <w:rPr>
                <w:i w:val="1"/>
                <w:iCs w:val="1"/>
              </w:rPr>
              <w:t xml:space="preserve">La semaine juridique. Notariale et immobilière</w:t>
            </w:r>
            <w:r>
              <w:rPr/>
              <w:t xml:space="preserve">, 2022, pp.1273</w:t>
            </w:r>
          </w:p>
          <w:p>
            <w:pPr/>
            <w:r>
              <w:rPr/>
              <w:t xml:space="preserve">Article dans une revue</w:t>
            </w:r>
          </w:p>
          <w:p>
            <w:pPr/>
            <w:hyperlink r:id="rId31" w:history="1">
              <w:r>
                <w:rPr>
                  <w:color w:val="#410a8c"/>
                  <w:u w:val="single"/>
                </w:rPr>
                <w:t xml:space="preserve">hal-03883865v1</w:t>
              </w:r>
            </w:hyperlink>
          </w:p>
        </w:tc>
      </w:tr>
      <w:tr>
        <w:trPr/>
        <w:tc>
          <w:tcPr>
            <w:noWrap/>
          </w:tcPr>
          <w:p>
            <w:pPr>
              <w:spacing w:after="200"/>
            </w:pPr>
            <w:hyperlink r:id="rId33" w:history="1">
              <w:r>
                <w:rPr>
                  <w:color w:val="1e198e"/>
                  <w:b w:val="1"/>
                  <w:bCs w:val="1"/>
                  <w:u w:val="single"/>
                </w:rPr>
                <w:t xml:space="preserve">Loi du 21 février 2022 : une réforme de l’adoption par petites touches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pp.302</w:t>
            </w:r>
          </w:p>
          <w:p>
            <w:pPr/>
            <w:r>
              <w:rPr/>
              <w:t xml:space="preserve">Article dans une revue</w:t>
            </w:r>
          </w:p>
          <w:p>
            <w:pPr/>
            <w:hyperlink r:id="rId33" w:history="1">
              <w:r>
                <w:rPr>
                  <w:color w:val="#410a8c"/>
                  <w:u w:val="single"/>
                </w:rPr>
                <w:t xml:space="preserve">hal-03620903v1</w:t>
              </w:r>
            </w:hyperlink>
          </w:p>
        </w:tc>
      </w:tr>
      <w:tr>
        <w:trPr/>
        <w:tc>
          <w:tcPr>
            <w:noWrap/>
          </w:tcPr>
          <w:p>
            <w:pPr>
              <w:spacing w:after="200"/>
            </w:pPr>
            <w:hyperlink r:id="rId34" w:history="1">
              <w:r>
                <w:rPr>
                  <w:color w:val="1e198e"/>
                  <w:b w:val="1"/>
                  <w:bCs w:val="1"/>
                  <w:u w:val="single"/>
                </w:rPr>
                <w:t xml:space="preserve">Avant-propos au dossier « La famille au 21ème siècle – Nouveaux droits, nouveaux défis, ARNU Reims, 19 novembre 2021 »</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pp.1105</w:t>
            </w:r>
          </w:p>
          <w:p>
            <w:pPr/>
            <w:r>
              <w:rPr/>
              <w:t xml:space="preserve">Article dans une revue</w:t>
            </w:r>
          </w:p>
          <w:p>
            <w:pPr/>
            <w:hyperlink r:id="rId34" w:history="1">
              <w:r>
                <w:rPr>
                  <w:color w:val="#410a8c"/>
                  <w:u w:val="single"/>
                </w:rPr>
                <w:t xml:space="preserve">hal-03621032v1</w:t>
              </w:r>
            </w:hyperlink>
          </w:p>
        </w:tc>
      </w:tr>
      <w:tr>
        <w:trPr/>
        <w:tc>
          <w:tcPr>
            <w:noWrap/>
          </w:tcPr>
          <w:p>
            <w:pPr>
              <w:spacing w:after="200"/>
            </w:pPr>
            <w:hyperlink r:id="rId35" w:history="1">
              <w:r>
                <w:rPr>
                  <w:color w:val="1e198e"/>
                  <w:b w:val="1"/>
                  <w:bCs w:val="1"/>
                  <w:u w:val="single"/>
                </w:rPr>
                <w:t xml:space="preserve">Assistance médicale à la procréation et pratique notariale : nouvelles familles, nouveaux réflexes</w:t>
              </w:r>
            </w:hyperlink>
          </w:p>
          <w:p>
            <w:pPr/>
            <w:hyperlink r:id="rId8" w:history="1">
              <w:r>
                <w:rPr>
                  <w:color w:val="#410a8c"/>
                  <w:u w:val="single"/>
                </w:rPr>
                <w:t xml:space="preserve">Nathalie Baillon-Wirtz</w:t>
              </w:r>
            </w:hyperlink>
            <w:r>
              <w:rPr/>
              <w:t xml:space="preserve">,</w:t>
            </w:r>
            <w:hyperlink r:id="rId36" w:history="1">
              <w:r>
                <w:rPr>
                  <w:color w:val="#410a8c"/>
                  <w:u w:val="single"/>
                </w:rPr>
                <w:t xml:space="preserve">Pierre Dauptain</w:t>
              </w:r>
            </w:hyperlink>
          </w:p>
          <w:p>
            <w:pPr/>
            <w:r>
              <w:rPr>
                <w:i w:val="1"/>
                <w:iCs w:val="1"/>
              </w:rPr>
              <w:t xml:space="preserve">La semaine juridique. Notariale et immobilière</w:t>
            </w:r>
            <w:r>
              <w:rPr/>
              <w:t xml:space="preserve">, 2022, pp.1125</w:t>
            </w:r>
          </w:p>
          <w:p>
            <w:pPr/>
            <w:r>
              <w:rPr/>
              <w:t xml:space="preserve">Article dans une revue</w:t>
            </w:r>
          </w:p>
          <w:p>
            <w:pPr/>
            <w:hyperlink r:id="rId35" w:history="1">
              <w:r>
                <w:rPr>
                  <w:color w:val="#410a8c"/>
                  <w:u w:val="single"/>
                </w:rPr>
                <w:t xml:space="preserve">hal-03621033v1</w:t>
              </w:r>
            </w:hyperlink>
          </w:p>
        </w:tc>
      </w:tr>
      <w:tr>
        <w:trPr/>
        <w:tc>
          <w:tcPr>
            <w:noWrap/>
          </w:tcPr>
          <w:p>
            <w:pPr>
              <w:spacing w:after="200"/>
            </w:pPr>
            <w:hyperlink r:id="rId37" w:history="1">
              <w:r>
                <w:rPr>
                  <w:color w:val="1e198e"/>
                  <w:b w:val="1"/>
                  <w:bCs w:val="1"/>
                  <w:u w:val="single"/>
                </w:rPr>
                <w:t xml:space="preserve">Bioéthique, assistance médicale à la procréation et état civil : les apports du décret du 1er mars 2022</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pp.332</w:t>
            </w:r>
          </w:p>
          <w:p>
            <w:pPr/>
            <w:r>
              <w:rPr/>
              <w:t xml:space="preserve">Article dans une revue</w:t>
            </w:r>
          </w:p>
          <w:p>
            <w:pPr/>
            <w:hyperlink r:id="rId37" w:history="1">
              <w:r>
                <w:rPr>
                  <w:color w:val="#410a8c"/>
                  <w:u w:val="single"/>
                </w:rPr>
                <w:t xml:space="preserve">hal-03621030v1</w:t>
              </w:r>
            </w:hyperlink>
          </w:p>
        </w:tc>
      </w:tr>
      <w:tr>
        <w:trPr/>
        <w:tc>
          <w:tcPr>
            <w:noWrap/>
          </w:tcPr>
          <w:p>
            <w:pPr>
              <w:spacing w:after="200"/>
            </w:pPr>
            <w:hyperlink r:id="rId38" w:history="1">
              <w:r>
                <w:rPr>
                  <w:color w:val="1e198e"/>
                  <w:b w:val="1"/>
                  <w:bCs w:val="1"/>
                  <w:u w:val="single"/>
                </w:rPr>
                <w:t xml:space="preserve">Difficultés d’établissement de la filiation de l’enfant issu d’une AMP réalisée à l’étranger par un couple de femmes – Apports de la réponse ministérielle Houlié</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2022, pp.322</w:t>
            </w:r>
          </w:p>
          <w:p>
            <w:pPr/>
            <w:r>
              <w:rPr/>
              <w:t xml:space="preserve">Article dans une revue</w:t>
            </w:r>
          </w:p>
          <w:p>
            <w:pPr/>
            <w:hyperlink r:id="rId38" w:history="1">
              <w:r>
                <w:rPr>
                  <w:color w:val="#410a8c"/>
                  <w:u w:val="single"/>
                </w:rPr>
                <w:t xml:space="preserve">hal-03620904v1</w:t>
              </w:r>
            </w:hyperlink>
          </w:p>
        </w:tc>
      </w:tr>
      <w:tr>
        <w:trPr/>
        <w:tc>
          <w:tcPr>
            <w:noWrap/>
          </w:tcPr>
          <w:p>
            <w:pPr>
              <w:spacing w:after="200"/>
            </w:pPr>
            <w:hyperlink r:id="rId39" w:history="1">
              <w:r>
                <w:rPr>
                  <w:color w:val="1e198e"/>
                  <w:b w:val="1"/>
                  <w:bCs w:val="1"/>
                  <w:u w:val="single"/>
                </w:rPr>
                <w:t xml:space="preserve">Le consentement devant notaire à l'assistance médicale à la procréation avec tiers donneur</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pp.Etude 1274</w:t>
            </w:r>
          </w:p>
          <w:p>
            <w:pPr/>
            <w:r>
              <w:rPr/>
              <w:t xml:space="preserve">Article dans une revue</w:t>
            </w:r>
          </w:p>
          <w:p>
            <w:pPr/>
            <w:hyperlink r:id="rId39" w:history="1">
              <w:r>
                <w:rPr>
                  <w:color w:val="#410a8c"/>
                  <w:u w:val="single"/>
                </w:rPr>
                <w:t xml:space="preserve">hal-03479535v1</w:t>
              </w:r>
            </w:hyperlink>
          </w:p>
        </w:tc>
      </w:tr>
      <w:tr>
        <w:trPr/>
        <w:tc>
          <w:tcPr>
            <w:noWrap/>
          </w:tcPr>
          <w:p>
            <w:pPr>
              <w:spacing w:after="200"/>
            </w:pPr>
            <w:hyperlink r:id="rId40" w:history="1">
              <w:r>
                <w:rPr>
                  <w:color w:val="1e198e"/>
                  <w:b w:val="1"/>
                  <w:bCs w:val="1"/>
                  <w:u w:val="single"/>
                </w:rPr>
                <w:t xml:space="preserve">Le notaire et l'assistance médicale à la procréation : les incidences de la loi bioéthique sur la pratique notariale</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pp.1273</w:t>
            </w:r>
          </w:p>
          <w:p>
            <w:pPr/>
            <w:r>
              <w:rPr/>
              <w:t xml:space="preserve">Article dans une revue</w:t>
            </w:r>
          </w:p>
          <w:p>
            <w:pPr/>
            <w:hyperlink r:id="rId40" w:history="1">
              <w:r>
                <w:rPr>
                  <w:color w:val="#410a8c"/>
                  <w:u w:val="single"/>
                </w:rPr>
                <w:t xml:space="preserve">hal-03479528v1</w:t>
              </w:r>
            </w:hyperlink>
          </w:p>
        </w:tc>
      </w:tr>
      <w:tr>
        <w:trPr/>
        <w:tc>
          <w:tcPr>
            <w:noWrap/>
          </w:tcPr>
          <w:p>
            <w:pPr>
              <w:spacing w:after="200"/>
            </w:pPr>
            <w:hyperlink r:id="rId41" w:history="1">
              <w:r>
                <w:rPr>
                  <w:color w:val="1e198e"/>
                  <w:b w:val="1"/>
                  <w:bCs w:val="1"/>
                  <w:u w:val="single"/>
                </w:rPr>
                <w:t xml:space="preserve">La loi du 2 août 2021 relative à la bioéthique : quels changements pour le notariat ? Avant-propos du dossier relatif à la loi bioéthique du 2 août 2021</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pp.1271</w:t>
            </w:r>
          </w:p>
          <w:p>
            <w:pPr/>
            <w:r>
              <w:rPr/>
              <w:t xml:space="preserve">Article dans une revue</w:t>
            </w:r>
          </w:p>
          <w:p>
            <w:pPr/>
            <w:hyperlink r:id="rId41" w:history="1">
              <w:r>
                <w:rPr>
                  <w:color w:val="#410a8c"/>
                  <w:u w:val="single"/>
                </w:rPr>
                <w:t xml:space="preserve">hal-03479519v1</w:t>
              </w:r>
            </w:hyperlink>
          </w:p>
        </w:tc>
      </w:tr>
      <w:tr>
        <w:trPr/>
        <w:tc>
          <w:tcPr>
            <w:noWrap/>
          </w:tcPr>
          <w:p>
            <w:pPr>
              <w:spacing w:after="200"/>
            </w:pPr>
            <w:hyperlink r:id="rId42" w:history="1">
              <w:r>
                <w:rPr>
                  <w:color w:val="1e198e"/>
                  <w:b w:val="1"/>
                  <w:bCs w:val="1"/>
                  <w:u w:val="single"/>
                </w:rPr>
                <w:t xml:space="preserve">Assistance médicale à la procréation et filiation. Les précisions attendues de la circulaire du 21 septembre 2021</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pp.1297</w:t>
            </w:r>
          </w:p>
          <w:p>
            <w:pPr/>
            <w:r>
              <w:rPr/>
              <w:t xml:space="preserve">Article dans une revue</w:t>
            </w:r>
          </w:p>
          <w:p>
            <w:pPr/>
            <w:hyperlink r:id="rId42" w:history="1">
              <w:r>
                <w:rPr>
                  <w:color w:val="#410a8c"/>
                  <w:u w:val="single"/>
                </w:rPr>
                <w:t xml:space="preserve">hal-03620902v1</w:t>
              </w:r>
            </w:hyperlink>
          </w:p>
        </w:tc>
      </w:tr>
      <w:tr>
        <w:trPr/>
        <w:tc>
          <w:tcPr>
            <w:noWrap/>
          </w:tcPr>
          <w:p>
            <w:pPr>
              <w:spacing w:after="200"/>
            </w:pPr>
            <w:hyperlink r:id="rId43" w:history="1">
              <w:r>
                <w:rPr>
                  <w:color w:val="1e198e"/>
                  <w:b w:val="1"/>
                  <w:bCs w:val="1"/>
                  <w:u w:val="single"/>
                </w:rPr>
                <w:t xml:space="preserve">Assistance médicale à la procréation et filiation - Tableaux synthétiques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pp.Etude 1277</w:t>
            </w:r>
          </w:p>
          <w:p>
            <w:pPr/>
            <w:r>
              <w:rPr/>
              <w:t xml:space="preserve">Article dans une revue</w:t>
            </w:r>
          </w:p>
          <w:p>
            <w:pPr/>
            <w:hyperlink r:id="rId43" w:history="1">
              <w:r>
                <w:rPr>
                  <w:color w:val="#410a8c"/>
                  <w:u w:val="single"/>
                </w:rPr>
                <w:t xml:space="preserve">hal-03479546v1</w:t>
              </w:r>
            </w:hyperlink>
          </w:p>
        </w:tc>
      </w:tr>
      <w:tr>
        <w:trPr/>
        <w:tc>
          <w:tcPr>
            <w:noWrap/>
          </w:tcPr>
          <w:p>
            <w:pPr>
              <w:spacing w:after="200"/>
            </w:pPr>
            <w:hyperlink r:id="rId44" w:history="1">
              <w:r>
                <w:rPr>
                  <w:color w:val="1e198e"/>
                  <w:b w:val="1"/>
                  <w:bCs w:val="1"/>
                  <w:u w:val="single"/>
                </w:rPr>
                <w:t xml:space="preserve">L'acte de reconnaissance conjointe de l'enfant</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pp.Etude 1275</w:t>
            </w:r>
          </w:p>
          <w:p>
            <w:pPr/>
            <w:r>
              <w:rPr/>
              <w:t xml:space="preserve">Article dans une revue</w:t>
            </w:r>
          </w:p>
          <w:p>
            <w:pPr/>
            <w:hyperlink r:id="rId44" w:history="1">
              <w:r>
                <w:rPr>
                  <w:color w:val="#410a8c"/>
                  <w:u w:val="single"/>
                </w:rPr>
                <w:t xml:space="preserve">hal-03479542v1</w:t>
              </w:r>
            </w:hyperlink>
          </w:p>
        </w:tc>
      </w:tr>
      <w:tr>
        <w:trPr/>
        <w:tc>
          <w:tcPr>
            <w:noWrap/>
          </w:tcPr>
          <w:p>
            <w:pPr>
              <w:spacing w:after="200"/>
            </w:pPr>
            <w:hyperlink r:id="rId45" w:history="1">
              <w:r>
                <w:rPr>
                  <w:color w:val="1e198e"/>
                  <w:b w:val="1"/>
                  <w:bCs w:val="1"/>
                  <w:u w:val="single"/>
                </w:rPr>
                <w:t xml:space="preserve">Assistance médicale à la procréation : premiers textes d’application de la loi bioéthique du 2 août 2021</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2021, pp.915</w:t>
            </w:r>
          </w:p>
          <w:p>
            <w:pPr/>
            <w:r>
              <w:rPr/>
              <w:t xml:space="preserve">Article dans une revue</w:t>
            </w:r>
          </w:p>
          <w:p>
            <w:pPr/>
            <w:hyperlink r:id="rId45" w:history="1">
              <w:r>
                <w:rPr>
                  <w:color w:val="#410a8c"/>
                  <w:u w:val="single"/>
                </w:rPr>
                <w:t xml:space="preserve">hal-03620899v1</w:t>
              </w:r>
            </w:hyperlink>
          </w:p>
        </w:tc>
      </w:tr>
      <w:tr>
        <w:trPr/>
        <w:tc>
          <w:tcPr>
            <w:noWrap/>
          </w:tcPr>
          <w:p>
            <w:pPr>
              <w:spacing w:after="200"/>
            </w:pPr>
            <w:hyperlink r:id="rId46" w:history="1">
              <w:r>
                <w:rPr>
                  <w:color w:val="1e198e"/>
                  <w:b w:val="1"/>
                  <w:bCs w:val="1"/>
                  <w:u w:val="single"/>
                </w:rPr>
                <w:t xml:space="preserve">Partage judiciaire et mandataire successoral : que faire en présence d’un copartageant refusant de signer l’acte de partage ?</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Répertoire du notariat Defrénois</w:t>
            </w:r>
            <w:r>
              <w:rPr/>
              <w:t xml:space="preserve">, 2020, n° 164t9, p.21</w:t>
            </w:r>
          </w:p>
          <w:p>
            <w:pPr/>
            <w:r>
              <w:rPr/>
              <w:t xml:space="preserve">Article dans une revue</w:t>
            </w:r>
          </w:p>
          <w:p>
            <w:pPr/>
            <w:hyperlink r:id="rId46" w:history="1">
              <w:r>
                <w:rPr>
                  <w:color w:val="#410a8c"/>
                  <w:u w:val="single"/>
                </w:rPr>
                <w:t xml:space="preserve">hal-03259587v1</w:t>
              </w:r>
            </w:hyperlink>
          </w:p>
        </w:tc>
      </w:tr>
      <w:tr>
        <w:trPr/>
        <w:tc>
          <w:tcPr>
            <w:noWrap/>
          </w:tcPr>
          <w:p>
            <w:pPr>
              <w:spacing w:after="200"/>
            </w:pPr>
            <w:hyperlink r:id="rId47" w:history="1">
              <w:r>
                <w:rPr>
                  <w:color w:val="1e198e"/>
                  <w:b w:val="1"/>
                  <w:bCs w:val="1"/>
                  <w:u w:val="single"/>
                </w:rPr>
                <w:t xml:space="preserve">L’habilitation familiale : adaptations attendues et difficultés récurrentes</w:t>
              </w:r>
            </w:hyperlink>
          </w:p>
          <w:p>
            <w:pPr/>
            <w:hyperlink r:id="rId8" w:history="1">
              <w:r>
                <w:rPr>
                  <w:color w:val="#410a8c"/>
                  <w:u w:val="single"/>
                </w:rPr>
                <w:t xml:space="preserve">Nathalie Baillon-Wirtz</w:t>
              </w:r>
            </w:hyperlink>
          </w:p>
          <w:p>
            <w:pPr/>
            <w:r>
              <w:rPr>
                <w:i w:val="1"/>
                <w:iCs w:val="1"/>
              </w:rPr>
              <w:t xml:space="preserve">Répertoire du notariat Defrénois</w:t>
            </w:r>
            <w:r>
              <w:rPr/>
              <w:t xml:space="preserve">, 2019</w:t>
            </w:r>
          </w:p>
          <w:p>
            <w:pPr/>
            <w:r>
              <w:rPr/>
              <w:t xml:space="preserve">Article dans une revue</w:t>
            </w:r>
          </w:p>
          <w:p>
            <w:pPr/>
            <w:hyperlink r:id="rId47" w:history="1">
              <w:r>
                <w:rPr>
                  <w:color w:val="#410a8c"/>
                  <w:u w:val="single"/>
                </w:rPr>
                <w:t xml:space="preserve">hal-02459897v1</w:t>
              </w:r>
            </w:hyperlink>
          </w:p>
        </w:tc>
      </w:tr>
      <w:tr>
        <w:trPr/>
        <w:tc>
          <w:tcPr>
            <w:noWrap/>
          </w:tcPr>
          <w:p>
            <w:pPr>
              <w:spacing w:after="200"/>
            </w:pPr>
            <w:hyperlink r:id="rId48" w:history="1">
              <w:r>
                <w:rPr>
                  <w:color w:val="1e198e"/>
                  <w:b w:val="1"/>
                  <w:bCs w:val="1"/>
                  <w:u w:val="single"/>
                </w:rPr>
                <w:t xml:space="preserve">Le notaire et l’indivision,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2019</w:t>
            </w:r>
          </w:p>
          <w:p>
            <w:pPr/>
            <w:r>
              <w:rPr/>
              <w:t xml:space="preserve">Article dans une revue</w:t>
            </w:r>
          </w:p>
          <w:p>
            <w:pPr/>
            <w:hyperlink r:id="rId48" w:history="1">
              <w:r>
                <w:rPr>
                  <w:color w:val="#410a8c"/>
                  <w:u w:val="single"/>
                </w:rPr>
                <w:t xml:space="preserve">hal-02458534v1</w:t>
              </w:r>
            </w:hyperlink>
          </w:p>
        </w:tc>
      </w:tr>
      <w:tr>
        <w:trPr/>
        <w:tc>
          <w:tcPr>
            <w:noWrap/>
          </w:tcPr>
          <w:p>
            <w:pPr>
              <w:spacing w:after="200"/>
            </w:pPr>
            <w:hyperlink r:id="rId49" w:history="1">
              <w:r>
                <w:rPr>
                  <w:color w:val="1e198e"/>
                  <w:b w:val="1"/>
                  <w:bCs w:val="1"/>
                  <w:u w:val="single"/>
                </w:rPr>
                <w:t xml:space="preserve">La capacité commerciale du majeur en curatelle : avis de la Cour de cassation du 6 décembre 2018</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2019</w:t>
            </w:r>
          </w:p>
          <w:p>
            <w:pPr/>
            <w:r>
              <w:rPr/>
              <w:t xml:space="preserve">Article dans une revue</w:t>
            </w:r>
          </w:p>
          <w:p>
            <w:pPr/>
            <w:hyperlink r:id="rId49" w:history="1">
              <w:r>
                <w:rPr>
                  <w:color w:val="#410a8c"/>
                  <w:u w:val="single"/>
                </w:rPr>
                <w:t xml:space="preserve">hal-02458015v1</w:t>
              </w:r>
            </w:hyperlink>
          </w:p>
        </w:tc>
      </w:tr>
      <w:tr>
        <w:trPr/>
        <w:tc>
          <w:tcPr>
            <w:noWrap/>
          </w:tcPr>
          <w:p>
            <w:pPr>
              <w:spacing w:after="200"/>
            </w:pPr>
            <w:hyperlink r:id="rId50" w:history="1">
              <w:r>
                <w:rPr>
                  <w:color w:val="1e198e"/>
                  <w:b w:val="1"/>
                  <w:bCs w:val="1"/>
                  <w:u w:val="single"/>
                </w:rPr>
                <w:t xml:space="preserve">La désignation du notaire en cas de partage judiciaire : &amp;quot;Vingt fois sur le métier remettez votre ouvrage!</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Droit de la famille</w:t>
            </w:r>
            <w:r>
              <w:rPr/>
              <w:t xml:space="preserve">, 2019</w:t>
            </w:r>
          </w:p>
          <w:p>
            <w:pPr/>
            <w:r>
              <w:rPr/>
              <w:t xml:space="preserve">Article dans une revue</w:t>
            </w:r>
          </w:p>
          <w:p>
            <w:pPr/>
            <w:hyperlink r:id="rId50" w:history="1">
              <w:r>
                <w:rPr>
                  <w:color w:val="#410a8c"/>
                  <w:u w:val="single"/>
                </w:rPr>
                <w:t xml:space="preserve">hal-02458039v1</w:t>
              </w:r>
            </w:hyperlink>
          </w:p>
        </w:tc>
      </w:tr>
      <w:tr>
        <w:trPr/>
        <w:tc>
          <w:tcPr>
            <w:noWrap/>
          </w:tcPr>
          <w:p>
            <w:pPr>
              <w:spacing w:after="200"/>
            </w:pPr>
            <w:hyperlink r:id="rId51" w:history="1">
              <w:r>
                <w:rPr>
                  <w:color w:val="1e198e"/>
                  <w:b w:val="1"/>
                  <w:bCs w:val="1"/>
                  <w:u w:val="single"/>
                </w:rPr>
                <w:t xml:space="preserve">La loi du 23 mars 2019 et les nouvelles mesures de déjudiciarisation du droit des personnes et de la famille</w:t>
              </w:r>
            </w:hyperlink>
          </w:p>
          <w:p>
            <w:pPr/>
            <w:hyperlink r:id="rId8" w:history="1">
              <w:r>
                <w:rPr>
                  <w:color w:val="#410a8c"/>
                  <w:u w:val="single"/>
                </w:rPr>
                <w:t xml:space="preserve">Nathalie Baillon-Wirtz</w:t>
              </w:r>
            </w:hyperlink>
          </w:p>
          <w:p>
            <w:pPr/>
            <w:r>
              <w:rPr>
                <w:i w:val="1"/>
                <w:iCs w:val="1"/>
              </w:rPr>
              <w:t xml:space="preserve">Revue juridique Personnes &amp; Famille</w:t>
            </w:r>
            <w:r>
              <w:rPr/>
              <w:t xml:space="preserve">, 2019</w:t>
            </w:r>
          </w:p>
          <w:p>
            <w:pPr/>
            <w:r>
              <w:rPr/>
              <w:t xml:space="preserve">Article dans une revue</w:t>
            </w:r>
          </w:p>
          <w:p>
            <w:pPr/>
            <w:hyperlink r:id="rId51" w:history="1">
              <w:r>
                <w:rPr>
                  <w:color w:val="#410a8c"/>
                  <w:u w:val="single"/>
                </w:rPr>
                <w:t xml:space="preserve">hal-02459887v1</w:t>
              </w:r>
            </w:hyperlink>
          </w:p>
        </w:tc>
      </w:tr>
      <w:tr>
        <w:trPr/>
        <w:tc>
          <w:tcPr>
            <w:noWrap/>
          </w:tcPr>
          <w:p>
            <w:pPr>
              <w:spacing w:after="200"/>
            </w:pPr>
            <w:hyperlink r:id="rId52" w:history="1">
              <w:r>
                <w:rPr>
                  <w:color w:val="1e198e"/>
                  <w:b w:val="1"/>
                  <w:bCs w:val="1"/>
                  <w:u w:val="single"/>
                </w:rPr>
                <w:t xml:space="preserve">Le notaire face au risque,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2018</w:t>
            </w:r>
          </w:p>
          <w:p>
            <w:pPr/>
            <w:r>
              <w:rPr/>
              <w:t xml:space="preserve">Article dans une revue</w:t>
            </w:r>
          </w:p>
          <w:p>
            <w:pPr/>
            <w:hyperlink r:id="rId52" w:history="1">
              <w:r>
                <w:rPr>
                  <w:color w:val="#410a8c"/>
                  <w:u w:val="single"/>
                </w:rPr>
                <w:t xml:space="preserve">hal-02459898v1</w:t>
              </w:r>
            </w:hyperlink>
          </w:p>
        </w:tc>
      </w:tr>
      <w:tr>
        <w:trPr/>
        <w:tc>
          <w:tcPr>
            <w:noWrap/>
          </w:tcPr>
          <w:p>
            <w:pPr>
              <w:spacing w:after="200"/>
            </w:pPr>
            <w:hyperlink r:id="rId53" w:history="1">
              <w:r>
                <w:rPr>
                  <w:color w:val="1e198e"/>
                  <w:b w:val="1"/>
                  <w:bCs w:val="1"/>
                  <w:u w:val="single"/>
                </w:rPr>
                <w:t xml:space="preserve">La contribution du notariat aux Etats généraux de la bioéthique</w:t>
              </w:r>
            </w:hyperlink>
          </w:p>
          <w:p>
            <w:pPr/>
            <w:hyperlink r:id="rId8" w:history="1">
              <w:r>
                <w:rPr>
                  <w:color w:val="#410a8c"/>
                  <w:u w:val="single"/>
                </w:rPr>
                <w:t xml:space="preserve">Nathalie Baillon-Wirtz</w:t>
              </w:r>
            </w:hyperlink>
          </w:p>
          <w:p>
            <w:pPr/>
            <w:r>
              <w:rPr>
                <w:i w:val="1"/>
                <w:iCs w:val="1"/>
              </w:rPr>
              <w:t xml:space="preserve">Répertoire du notariat Defrénois</w:t>
            </w:r>
            <w:r>
              <w:rPr/>
              <w:t xml:space="preserve">, 2018</w:t>
            </w:r>
          </w:p>
          <w:p>
            <w:pPr/>
            <w:r>
              <w:rPr/>
              <w:t xml:space="preserve">Article dans une revue</w:t>
            </w:r>
          </w:p>
          <w:p>
            <w:pPr/>
            <w:hyperlink r:id="rId53" w:history="1">
              <w:r>
                <w:rPr>
                  <w:color w:val="#410a8c"/>
                  <w:u w:val="single"/>
                </w:rPr>
                <w:t xml:space="preserve">hal-02459906v1</w:t>
              </w:r>
            </w:hyperlink>
          </w:p>
        </w:tc>
      </w:tr>
      <w:tr>
        <w:trPr/>
        <w:tc>
          <w:tcPr>
            <w:noWrap/>
          </w:tcPr>
          <w:p>
            <w:pPr>
              <w:spacing w:after="200"/>
            </w:pPr>
            <w:hyperlink r:id="rId54" w:history="1">
              <w:r>
                <w:rPr>
                  <w:color w:val="1e198e"/>
                  <w:b w:val="1"/>
                  <w:bCs w:val="1"/>
                  <w:u w:val="single"/>
                </w:rPr>
                <w:t xml:space="preserve">La substance de la nouvelle administration légale</w:t>
              </w:r>
            </w:hyperlink>
          </w:p>
          <w:p>
            <w:pPr/>
            <w:hyperlink r:id="rId8" w:history="1">
              <w:r>
                <w:rPr>
                  <w:color w:val="#410a8c"/>
                  <w:u w:val="single"/>
                </w:rPr>
                <w:t xml:space="preserve">Nathalie Baillon-Wirtz</w:t>
              </w:r>
            </w:hyperlink>
          </w:p>
          <w:p>
            <w:pPr/>
            <w:r>
              <w:rPr>
                <w:i w:val="1"/>
                <w:iCs w:val="1"/>
              </w:rPr>
              <w:t xml:space="preserve">Actes pratiques et stratégie patrimoniale </w:t>
            </w:r>
            <w:r>
              <w:rPr/>
              <w:t xml:space="preserve">, 2017</w:t>
            </w:r>
          </w:p>
          <w:p>
            <w:pPr/>
            <w:r>
              <w:rPr/>
              <w:t xml:space="preserve">Article dans une revue</w:t>
            </w:r>
          </w:p>
          <w:p>
            <w:pPr/>
            <w:hyperlink r:id="rId54" w:history="1">
              <w:r>
                <w:rPr>
                  <w:color w:val="#410a8c"/>
                  <w:u w:val="single"/>
                </w:rPr>
                <w:t xml:space="preserve">hal-02459922v1</w:t>
              </w:r>
            </w:hyperlink>
          </w:p>
        </w:tc>
      </w:tr>
      <w:tr>
        <w:trPr/>
        <w:tc>
          <w:tcPr>
            <w:noWrap/>
          </w:tcPr>
          <w:p>
            <w:pPr>
              <w:spacing w:after="200"/>
            </w:pPr>
            <w:hyperlink r:id="rId55" w:history="1">
              <w:r>
                <w:rPr>
                  <w:color w:val="1e198e"/>
                  <w:b w:val="1"/>
                  <w:bCs w:val="1"/>
                  <w:u w:val="single"/>
                </w:rPr>
                <w:t xml:space="preserve">La réforme de la protection juridique des majeurs du 5 mars 2007 a dix ans : quel bilan ?</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2017, pp.Etude n°1119</w:t>
            </w:r>
          </w:p>
          <w:p>
            <w:pPr/>
            <w:r>
              <w:rPr/>
              <w:t xml:space="preserve">Article dans une revue</w:t>
            </w:r>
          </w:p>
          <w:p>
            <w:pPr/>
            <w:hyperlink r:id="rId55" w:history="1">
              <w:r>
                <w:rPr>
                  <w:color w:val="#410a8c"/>
                  <w:u w:val="single"/>
                </w:rPr>
                <w:t xml:space="preserve">hal-02475427v1</w:t>
              </w:r>
            </w:hyperlink>
          </w:p>
        </w:tc>
      </w:tr>
      <w:tr>
        <w:trPr/>
        <w:tc>
          <w:tcPr>
            <w:noWrap/>
          </w:tcPr>
          <w:p>
            <w:pPr>
              <w:spacing w:after="200"/>
            </w:pPr>
            <w:hyperlink r:id="rId56" w:history="1">
              <w:r>
                <w:rPr>
                  <w:color w:val="1e198e"/>
                  <w:b w:val="1"/>
                  <w:bCs w:val="1"/>
                  <w:u w:val="single"/>
                </w:rPr>
                <w:t xml:space="preserve">La gestion du patrimoine du mineur,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2017, pp.Etude n°1211</w:t>
            </w:r>
          </w:p>
          <w:p>
            <w:pPr/>
            <w:r>
              <w:rPr/>
              <w:t xml:space="preserve">Article dans une revue</w:t>
            </w:r>
          </w:p>
          <w:p>
            <w:pPr/>
            <w:hyperlink r:id="rId56" w:history="1">
              <w:r>
                <w:rPr>
                  <w:color w:val="#410a8c"/>
                  <w:u w:val="single"/>
                </w:rPr>
                <w:t xml:space="preserve">hal-02476972v1</w:t>
              </w:r>
            </w:hyperlink>
          </w:p>
        </w:tc>
      </w:tr>
      <w:tr>
        <w:trPr/>
        <w:tc>
          <w:tcPr>
            <w:noWrap/>
          </w:tcPr>
          <w:p>
            <w:pPr>
              <w:spacing w:after="200"/>
            </w:pPr>
            <w:hyperlink r:id="rId57" w:history="1">
              <w:r>
                <w:rPr>
                  <w:color w:val="1e198e"/>
                  <w:b w:val="1"/>
                  <w:bCs w:val="1"/>
                  <w:u w:val="single"/>
                </w:rPr>
                <w:t xml:space="preserve">Liquidation et partage après divorce : l’appel à une clarification a-t-il été entendu ?</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Droit de la famille</w:t>
            </w:r>
            <w:r>
              <w:rPr/>
              <w:t xml:space="preserve">, 2016, pp.Etude n°1</w:t>
            </w:r>
          </w:p>
          <w:p>
            <w:pPr/>
            <w:r>
              <w:rPr/>
              <w:t xml:space="preserve">Article dans une revue</w:t>
            </w:r>
          </w:p>
          <w:p>
            <w:pPr/>
            <w:hyperlink r:id="rId57" w:history="1">
              <w:r>
                <w:rPr>
                  <w:color w:val="#410a8c"/>
                  <w:u w:val="single"/>
                </w:rPr>
                <w:t xml:space="preserve">hal-02476984v1</w:t>
              </w:r>
            </w:hyperlink>
          </w:p>
        </w:tc>
      </w:tr>
      <w:tr>
        <w:trPr/>
        <w:tc>
          <w:tcPr>
            <w:noWrap/>
          </w:tcPr>
          <w:p>
            <w:pPr>
              <w:spacing w:after="200"/>
            </w:pPr>
            <w:hyperlink r:id="rId58" w:history="1">
              <w:r>
                <w:rPr>
                  <w:color w:val="1e198e"/>
                  <w:b w:val="1"/>
                  <w:bCs w:val="1"/>
                  <w:u w:val="single"/>
                </w:rPr>
                <w:t xml:space="preserve">La déjudiciarisation précipitée du divorce par consentement mutuel</w:t>
              </w:r>
            </w:hyperlink>
          </w:p>
          <w:p>
            <w:pPr/>
            <w:hyperlink r:id="rId8" w:history="1">
              <w:r>
                <w:rPr>
                  <w:color w:val="#410a8c"/>
                  <w:u w:val="single"/>
                </w:rPr>
                <w:t xml:space="preserve">Nathalie Baillon-Wirtz</w:t>
              </w:r>
            </w:hyperlink>
          </w:p>
          <w:p>
            <w:pPr/>
            <w:r>
              <w:rPr>
                <w:i w:val="1"/>
                <w:iCs w:val="1"/>
              </w:rPr>
              <w:t xml:space="preserve">La Semaine juridique. Édition générale</w:t>
            </w:r>
            <w:r>
              <w:rPr/>
              <w:t xml:space="preserve">, 2016, pp.643</w:t>
            </w:r>
          </w:p>
          <w:p>
            <w:pPr/>
            <w:r>
              <w:rPr/>
              <w:t xml:space="preserve">Article dans une revue</w:t>
            </w:r>
          </w:p>
          <w:p>
            <w:pPr/>
            <w:hyperlink r:id="rId58" w:history="1">
              <w:r>
                <w:rPr>
                  <w:color w:val="#410a8c"/>
                  <w:u w:val="single"/>
                </w:rPr>
                <w:t xml:space="preserve">hal-02475437v1</w:t>
              </w:r>
            </w:hyperlink>
          </w:p>
        </w:tc>
      </w:tr>
      <w:tr>
        <w:trPr/>
        <w:tc>
          <w:tcPr>
            <w:noWrap/>
          </w:tcPr>
          <w:p>
            <w:pPr>
              <w:spacing w:after="200"/>
            </w:pPr>
            <w:hyperlink r:id="rId59" w:history="1">
              <w:r>
                <w:rPr>
                  <w:color w:val="1e198e"/>
                  <w:b w:val="1"/>
                  <w:bCs w:val="1"/>
                  <w:u w:val="single"/>
                </w:rPr>
                <w:t xml:space="preserve">Le notaire et la justice du XXIe siècle, Présentation des interventions des étudiants du Master 2 Droit notarial de l’Université de Reims</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2016, pp.Etude n°1168</w:t>
            </w:r>
          </w:p>
          <w:p>
            <w:pPr/>
            <w:r>
              <w:rPr/>
              <w:t xml:space="preserve">Article dans une revue</w:t>
            </w:r>
          </w:p>
          <w:p>
            <w:pPr/>
            <w:hyperlink r:id="rId59" w:history="1">
              <w:r>
                <w:rPr>
                  <w:color w:val="#410a8c"/>
                  <w:u w:val="single"/>
                </w:rPr>
                <w:t xml:space="preserve">hal-02475442v1</w:t>
              </w:r>
            </w:hyperlink>
          </w:p>
        </w:tc>
      </w:tr>
      <w:tr>
        <w:trPr/>
        <w:tc>
          <w:tcPr>
            <w:noWrap/>
          </w:tcPr>
          <w:p>
            <w:pPr>
              <w:spacing w:after="200"/>
            </w:pPr>
            <w:hyperlink r:id="rId60" w:history="1">
              <w:r>
                <w:rPr>
                  <w:color w:val="1e198e"/>
                  <w:b w:val="1"/>
                  <w:bCs w:val="1"/>
                  <w:u w:val="single"/>
                </w:rPr>
                <w:t xml:space="preserve">Réforme du droit de la famille, nouvelles procédures avec le décret du 23 février 2016</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2016, pp.Etude n°1098</w:t>
            </w:r>
          </w:p>
          <w:p>
            <w:pPr/>
            <w:r>
              <w:rPr/>
              <w:t xml:space="preserve">Article dans une revue</w:t>
            </w:r>
          </w:p>
          <w:p>
            <w:pPr/>
            <w:hyperlink r:id="rId60" w:history="1">
              <w:r>
                <w:rPr>
                  <w:color w:val="#410a8c"/>
                  <w:u w:val="single"/>
                </w:rPr>
                <w:t xml:space="preserve">hal-02475449v1</w:t>
              </w:r>
            </w:hyperlink>
          </w:p>
        </w:tc>
      </w:tr>
      <w:tr>
        <w:trPr/>
        <w:tc>
          <w:tcPr>
            <w:noWrap/>
          </w:tcPr>
          <w:p>
            <w:pPr>
              <w:spacing w:after="200"/>
            </w:pPr>
            <w:hyperlink r:id="rId61" w:history="1">
              <w:r>
                <w:rPr>
                  <w:color w:val="1e198e"/>
                  <w:b w:val="1"/>
                  <w:bCs w:val="1"/>
                  <w:u w:val="single"/>
                </w:rPr>
                <w:t xml:space="preserve">La loi du 18 novembre 2016 de modernisation de la justice du 21ème siècle : incidences pour la pratique notariale</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2016, pp.Etude n°1254</w:t>
            </w:r>
          </w:p>
          <w:p>
            <w:pPr/>
            <w:r>
              <w:rPr/>
              <w:t xml:space="preserve">Article dans une revue</w:t>
            </w:r>
          </w:p>
          <w:p>
            <w:pPr/>
            <w:hyperlink r:id="rId61" w:history="1">
              <w:r>
                <w:rPr>
                  <w:color w:val="#410a8c"/>
                  <w:u w:val="single"/>
                </w:rPr>
                <w:t xml:space="preserve">hal-02475432v1</w:t>
              </w:r>
            </w:hyperlink>
          </w:p>
        </w:tc>
      </w:tr>
      <w:tr>
        <w:trPr/>
        <w:tc>
          <w:tcPr>
            <w:noWrap/>
          </w:tcPr>
          <w:p>
            <w:pPr>
              <w:spacing w:after="200"/>
            </w:pPr>
            <w:hyperlink r:id="rId62" w:history="1">
              <w:r>
                <w:rPr>
                  <w:color w:val="1e198e"/>
                  <w:b w:val="1"/>
                  <w:bCs w:val="1"/>
                  <w:u w:val="single"/>
                </w:rPr>
                <w:t xml:space="preserve">Quand modernisation rime avec confusion : l’administration légale selon l’ordonnance du 15 octobre 2015</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2015, pp.Etude n°1238</w:t>
            </w:r>
          </w:p>
          <w:p>
            <w:pPr/>
            <w:r>
              <w:rPr/>
              <w:t xml:space="preserve">Article dans une revue</w:t>
            </w:r>
          </w:p>
          <w:p>
            <w:pPr/>
            <w:hyperlink r:id="rId62" w:history="1">
              <w:r>
                <w:rPr>
                  <w:color w:val="#410a8c"/>
                  <w:u w:val="single"/>
                </w:rPr>
                <w:t xml:space="preserve">hal-02476527v1</w:t>
              </w:r>
            </w:hyperlink>
          </w:p>
        </w:tc>
      </w:tr>
      <w:tr>
        <w:trPr/>
        <w:tc>
          <w:tcPr>
            <w:noWrap/>
          </w:tcPr>
          <w:p>
            <w:pPr>
              <w:spacing w:after="200"/>
            </w:pPr>
            <w:hyperlink r:id="rId63" w:history="1">
              <w:r>
                <w:rPr>
                  <w:color w:val="1e198e"/>
                  <w:b w:val="1"/>
                  <w:bCs w:val="1"/>
                  <w:u w:val="single"/>
                </w:rPr>
                <w:t xml:space="preserve">L’habilitation familiale : une innovation à parfaire</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2015, pp.Etude n°1248</w:t>
            </w:r>
          </w:p>
          <w:p>
            <w:pPr/>
            <w:r>
              <w:rPr/>
              <w:t xml:space="preserve">Article dans une revue</w:t>
            </w:r>
          </w:p>
          <w:p>
            <w:pPr/>
            <w:hyperlink r:id="rId63" w:history="1">
              <w:r>
                <w:rPr>
                  <w:color w:val="#410a8c"/>
                  <w:u w:val="single"/>
                </w:rPr>
                <w:t xml:space="preserve">hal-02476519v1</w:t>
              </w:r>
            </w:hyperlink>
          </w:p>
        </w:tc>
      </w:tr>
      <w:tr>
        <w:trPr/>
        <w:tc>
          <w:tcPr>
            <w:noWrap/>
          </w:tcPr>
          <w:p>
            <w:pPr>
              <w:spacing w:after="200"/>
            </w:pPr>
            <w:hyperlink r:id="rId64" w:history="1">
              <w:r>
                <w:rPr>
                  <w:color w:val="1e198e"/>
                  <w:b w:val="1"/>
                  <w:bCs w:val="1"/>
                  <w:u w:val="single"/>
                </w:rPr>
                <w:t xml:space="preserve">Qu’apporte la loi du 16 février 2015 au droit des personnes et de la famille ?</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2015, pp.Etude n°288</w:t>
            </w:r>
          </w:p>
          <w:p>
            <w:pPr/>
            <w:r>
              <w:rPr/>
              <w:t xml:space="preserve">Article dans une revue</w:t>
            </w:r>
          </w:p>
          <w:p>
            <w:pPr/>
            <w:hyperlink r:id="rId64" w:history="1">
              <w:r>
                <w:rPr>
                  <w:color w:val="#410a8c"/>
                  <w:u w:val="single"/>
                </w:rPr>
                <w:t xml:space="preserve">hal-02477013v1</w:t>
              </w:r>
            </w:hyperlink>
          </w:p>
        </w:tc>
      </w:tr>
      <w:tr>
        <w:trPr/>
        <w:tc>
          <w:tcPr>
            <w:noWrap/>
          </w:tcPr>
          <w:p>
            <w:pPr>
              <w:spacing w:after="200"/>
            </w:pPr>
            <w:hyperlink r:id="rId65" w:history="1">
              <w:r>
                <w:rPr>
                  <w:color w:val="1e198e"/>
                  <w:b w:val="1"/>
                  <w:bCs w:val="1"/>
                  <w:u w:val="single"/>
                </w:rPr>
                <w:t xml:space="preserve">Rupture du couple : partage amiable et partage judiciaire des intérêts patrimoniaux</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2013, pp.Etude n°1105</w:t>
            </w:r>
          </w:p>
          <w:p>
            <w:pPr/>
            <w:r>
              <w:rPr/>
              <w:t xml:space="preserve">Article dans une revue</w:t>
            </w:r>
          </w:p>
          <w:p>
            <w:pPr/>
            <w:hyperlink r:id="rId65" w:history="1">
              <w:r>
                <w:rPr>
                  <w:color w:val="#410a8c"/>
                  <w:u w:val="single"/>
                </w:rPr>
                <w:t xml:space="preserve">hal-02477039v1</w:t>
              </w:r>
            </w:hyperlink>
          </w:p>
        </w:tc>
      </w:tr>
      <w:tr>
        <w:trPr/>
        <w:tc>
          <w:tcPr>
            <w:noWrap/>
          </w:tcPr>
          <w:p>
            <w:pPr>
              <w:spacing w:after="200"/>
            </w:pPr>
            <w:hyperlink r:id="rId66" w:history="1">
              <w:r>
                <w:rPr>
                  <w:color w:val="1e198e"/>
                  <w:b w:val="1"/>
                  <w:bCs w:val="1"/>
                  <w:u w:val="single"/>
                </w:rPr>
                <w:t xml:space="preserve">Les adoptions successives : regards croisés entre la France et l’Allemagne</w:t>
              </w:r>
            </w:hyperlink>
          </w:p>
          <w:p>
            <w:pPr/>
            <w:hyperlink r:id="rId8" w:history="1">
              <w:r>
                <w:rPr>
                  <w:color w:val="#410a8c"/>
                  <w:u w:val="single"/>
                </w:rPr>
                <w:t xml:space="preserve">Nathalie Baillon-Wirtz</w:t>
              </w:r>
            </w:hyperlink>
          </w:p>
          <w:p>
            <w:pPr/>
            <w:r>
              <w:rPr>
                <w:i w:val="1"/>
                <w:iCs w:val="1"/>
              </w:rPr>
              <w:t xml:space="preserve">Droit de la famille</w:t>
            </w:r>
            <w:r>
              <w:rPr/>
              <w:t xml:space="preserve">, 2013, pp.étude n°8</w:t>
            </w:r>
          </w:p>
          <w:p>
            <w:pPr/>
            <w:r>
              <w:rPr/>
              <w:t xml:space="preserve">Article dans une revue</w:t>
            </w:r>
          </w:p>
          <w:p>
            <w:pPr/>
            <w:hyperlink r:id="rId66" w:history="1">
              <w:r>
                <w:rPr>
                  <w:color w:val="#410a8c"/>
                  <w:u w:val="single"/>
                </w:rPr>
                <w:t xml:space="preserve">hal-02475028v1</w:t>
              </w:r>
            </w:hyperlink>
          </w:p>
        </w:tc>
      </w:tr>
      <w:tr>
        <w:trPr/>
        <w:tc>
          <w:tcPr>
            <w:noWrap/>
          </w:tcPr>
          <w:p>
            <w:pPr>
              <w:spacing w:after="200"/>
            </w:pPr>
            <w:hyperlink r:id="rId67" w:history="1">
              <w:r>
                <w:rPr>
                  <w:color w:val="1e198e"/>
                  <w:b w:val="1"/>
                  <w:bCs w:val="1"/>
                  <w:u w:val="single"/>
                </w:rPr>
                <w:t xml:space="preserve">Liquidation et partage après divorce : une réforme urgente s’impose</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2013, pp.Etude n°1036</w:t>
            </w:r>
          </w:p>
          <w:p>
            <w:pPr/>
            <w:r>
              <w:rPr/>
              <w:t xml:space="preserve">Article dans une revue</w:t>
            </w:r>
          </w:p>
          <w:p>
            <w:pPr/>
            <w:hyperlink r:id="rId67" w:history="1">
              <w:r>
                <w:rPr>
                  <w:color w:val="#410a8c"/>
                  <w:u w:val="single"/>
                </w:rPr>
                <w:t xml:space="preserve">hal-02477043v1</w:t>
              </w:r>
            </w:hyperlink>
          </w:p>
        </w:tc>
      </w:tr>
      <w:tr>
        <w:trPr/>
        <w:tc>
          <w:tcPr>
            <w:noWrap/>
          </w:tcPr>
          <w:p>
            <w:pPr>
              <w:spacing w:after="200"/>
            </w:pPr>
            <w:hyperlink r:id="rId68" w:history="1">
              <w:r>
                <w:rPr>
                  <w:color w:val="1e198e"/>
                  <w:b w:val="1"/>
                  <w:bCs w:val="1"/>
                  <w:u w:val="single"/>
                </w:rPr>
                <w:t xml:space="preserve">Liquidation et partage après divorce : appel pour une nécessaire clarification</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semaine juridique. Notariale et immobilière</w:t>
            </w:r>
            <w:r>
              <w:rPr/>
              <w:t xml:space="preserve">, 2012, pp.Etude n°1302</w:t>
            </w:r>
          </w:p>
          <w:p>
            <w:pPr/>
            <w:r>
              <w:rPr/>
              <w:t xml:space="preserve">Article dans une revue</w:t>
            </w:r>
          </w:p>
          <w:p>
            <w:pPr/>
            <w:hyperlink r:id="rId68" w:history="1">
              <w:r>
                <w:rPr>
                  <w:color w:val="#410a8c"/>
                  <w:u w:val="single"/>
                </w:rPr>
                <w:t xml:space="preserve">hal-02477052v1</w:t>
              </w:r>
            </w:hyperlink>
          </w:p>
        </w:tc>
      </w:tr>
      <w:tr>
        <w:trPr/>
        <w:tc>
          <w:tcPr>
            <w:noWrap/>
          </w:tcPr>
          <w:p>
            <w:pPr>
              <w:spacing w:after="200"/>
            </w:pPr>
            <w:hyperlink r:id="rId69" w:history="1">
              <w:r>
                <w:rPr>
                  <w:color w:val="1e198e"/>
                  <w:b w:val="1"/>
                  <w:bCs w:val="1"/>
                  <w:u w:val="single"/>
                </w:rPr>
                <w:t xml:space="preserve">Enregistrement et publicité du Pacs reçu par un notaire</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2012, pp.Etude n°1313</w:t>
            </w:r>
          </w:p>
          <w:p>
            <w:pPr/>
            <w:r>
              <w:rPr/>
              <w:t xml:space="preserve">Article dans une revue</w:t>
            </w:r>
          </w:p>
          <w:p>
            <w:pPr/>
            <w:hyperlink r:id="rId69" w:history="1">
              <w:r>
                <w:rPr>
                  <w:color w:val="#410a8c"/>
                  <w:u w:val="single"/>
                </w:rPr>
                <w:t xml:space="preserve">hal-02475406v1</w:t>
              </w:r>
            </w:hyperlink>
          </w:p>
        </w:tc>
      </w:tr>
      <w:tr>
        <w:trPr/>
        <w:tc>
          <w:tcPr>
            <w:noWrap/>
          </w:tcPr>
          <w:p>
            <w:pPr>
              <w:spacing w:after="200"/>
            </w:pPr>
            <w:hyperlink r:id="rId70" w:history="1">
              <w:r>
                <w:rPr>
                  <w:color w:val="1e198e"/>
                  <w:b w:val="1"/>
                  <w:bCs w:val="1"/>
                  <w:u w:val="single"/>
                </w:rPr>
                <w:t xml:space="preserve">La condition juridique de l’enfant sans vie. Retours sur les incohérences du droit français</w:t>
              </w:r>
            </w:hyperlink>
          </w:p>
          <w:p>
            <w:pPr/>
            <w:hyperlink r:id="rId8" w:history="1">
              <w:r>
                <w:rPr>
                  <w:color w:val="#410a8c"/>
                  <w:u w:val="single"/>
                </w:rPr>
                <w:t xml:space="preserve">Nathalie Baillon-Wirtz</w:t>
              </w:r>
            </w:hyperlink>
          </w:p>
          <w:p>
            <w:pPr/>
            <w:r>
              <w:rPr>
                <w:i w:val="1"/>
                <w:iCs w:val="1"/>
              </w:rPr>
              <w:t xml:space="preserve">Droit de la famille</w:t>
            </w:r>
            <w:r>
              <w:rPr/>
              <w:t xml:space="preserve">, 2007, pp.Etude n°13</w:t>
            </w:r>
          </w:p>
          <w:p>
            <w:pPr/>
            <w:r>
              <w:rPr/>
              <w:t xml:space="preserve">Article dans une revue</w:t>
            </w:r>
          </w:p>
          <w:p>
            <w:pPr/>
            <w:hyperlink r:id="rId70" w:history="1">
              <w:r>
                <w:rPr>
                  <w:color w:val="#410a8c"/>
                  <w:u w:val="single"/>
                </w:rPr>
                <w:t xml:space="preserve">hal-02475411v1</w:t>
              </w:r>
            </w:hyperlink>
          </w:p>
        </w:tc>
      </w:tr>
      <w:tr>
        <w:trPr/>
        <w:tc>
          <w:tcPr>
            <w:noWrap/>
          </w:tcPr>
          <w:p>
            <w:pPr>
              <w:spacing w:after="200"/>
            </w:pPr>
            <w:hyperlink r:id="rId71" w:history="1">
              <w:r>
                <w:rPr>
                  <w:color w:val="1e198e"/>
                  <w:b w:val="1"/>
                  <w:bCs w:val="1"/>
                  <w:u w:val="single"/>
                </w:rPr>
                <w:t xml:space="preserve">Le mandat de protection future</w:t>
              </w:r>
            </w:hyperlink>
          </w:p>
          <w:p>
            <w:pPr/>
            <w:hyperlink r:id="rId8" w:history="1">
              <w:r>
                <w:rPr>
                  <w:color w:val="#410a8c"/>
                  <w:u w:val="single"/>
                </w:rPr>
                <w:t xml:space="preserve">Nathalie Baillon-Wirtz</w:t>
              </w:r>
            </w:hyperlink>
          </w:p>
          <w:p>
            <w:pPr/>
            <w:r>
              <w:rPr>
                <w:i w:val="1"/>
                <w:iCs w:val="1"/>
              </w:rPr>
              <w:t xml:space="preserve">Recueil Dalloz</w:t>
            </w:r>
            <w:r>
              <w:rPr/>
              <w:t xml:space="preserve">, 2007, 31, pp.2224</w:t>
            </w:r>
          </w:p>
          <w:p>
            <w:pPr/>
            <w:r>
              <w:rPr/>
              <w:t xml:space="preserve">Article dans une revue</w:t>
            </w:r>
          </w:p>
          <w:p>
            <w:pPr/>
            <w:hyperlink r:id="rId71" w:history="1">
              <w:r>
                <w:rPr>
                  <w:color w:val="#410a8c"/>
                  <w:u w:val="single"/>
                </w:rPr>
                <w:t xml:space="preserve">halshs-02210308v1</w:t>
              </w:r>
            </w:hyperlink>
          </w:p>
        </w:tc>
      </w:tr>
      <w:tr>
        <w:trPr/>
        <w:tc>
          <w:tcPr>
            <w:noWrap/>
          </w:tcPr>
          <w:p>
            <w:pPr>
              <w:spacing w:after="200"/>
            </w:pPr>
            <w:hyperlink r:id="rId72" w:history="1">
              <w:r>
                <w:rPr>
                  <w:color w:val="1e198e"/>
                  <w:b w:val="1"/>
                  <w:bCs w:val="1"/>
                  <w:u w:val="single"/>
                </w:rPr>
                <w:t xml:space="preserve">Que reste-t-il de la prohibition des pactes sur succession future ?</w:t>
              </w:r>
            </w:hyperlink>
          </w:p>
          <w:p>
            <w:pPr/>
            <w:hyperlink r:id="rId8" w:history="1">
              <w:r>
                <w:rPr>
                  <w:color w:val="#410a8c"/>
                  <w:u w:val="single"/>
                </w:rPr>
                <w:t xml:space="preserve">Nathalie Baillon-Wirtz</w:t>
              </w:r>
            </w:hyperlink>
          </w:p>
          <w:p>
            <w:pPr/>
            <w:r>
              <w:rPr>
                <w:i w:val="1"/>
                <w:iCs w:val="1"/>
              </w:rPr>
              <w:t xml:space="preserve">Droit de la famille</w:t>
            </w:r>
            <w:r>
              <w:rPr/>
              <w:t xml:space="preserve">, 2006, N° spécial « La loi portant réforme des successions et des libéralités – Acte I », pp.Etude n°44</w:t>
            </w:r>
          </w:p>
          <w:p>
            <w:pPr/>
            <w:r>
              <w:rPr/>
              <w:t xml:space="preserve">Article dans une revue</w:t>
            </w:r>
          </w:p>
          <w:p>
            <w:pPr/>
            <w:hyperlink r:id="rId72" w:history="1">
              <w:r>
                <w:rPr>
                  <w:color w:val="#410a8c"/>
                  <w:u w:val="single"/>
                </w:rPr>
                <w:t xml:space="preserve">hal-02475416v1</w:t>
              </w:r>
            </w:hyperlink>
          </w:p>
        </w:tc>
      </w:tr>
      <w:tr>
        <w:trPr/>
        <w:tc>
          <w:tcPr>
            <w:noWrap/>
          </w:tcPr>
          <w:p>
            <w:pPr>
              <w:spacing w:after="200"/>
            </w:pPr>
            <w:hyperlink r:id="rId73" w:history="1">
              <w:r>
                <w:rPr>
                  <w:color w:val="1e198e"/>
                  <w:b w:val="1"/>
                  <w:bCs w:val="1"/>
                  <w:u w:val="single"/>
                </w:rPr>
                <w:t xml:space="preserve">L’établissement de la filiation maternelle par l’acte de naissance, Présentation de l’ordonnance n°2005-759 du 4 juillet 2005 portant réforme de la filiation</w:t>
              </w:r>
            </w:hyperlink>
          </w:p>
          <w:p>
            <w:pPr/>
            <w:hyperlink r:id="rId8" w:history="1">
              <w:r>
                <w:rPr>
                  <w:color w:val="#410a8c"/>
                  <w:u w:val="single"/>
                </w:rPr>
                <w:t xml:space="preserve">Nathalie Baillon-Wirtz</w:t>
              </w:r>
            </w:hyperlink>
          </w:p>
          <w:p>
            <w:pPr/>
            <w:r>
              <w:rPr>
                <w:i w:val="1"/>
                <w:iCs w:val="1"/>
              </w:rPr>
              <w:t xml:space="preserve">La semaine juridique. Notariale et immobilière</w:t>
            </w:r>
            <w:r>
              <w:rPr/>
              <w:t xml:space="preserve">, 2005, pp.Etude n°1491</w:t>
            </w:r>
          </w:p>
          <w:p>
            <w:pPr/>
            <w:r>
              <w:rPr/>
              <w:t xml:space="preserve">Article dans une revue</w:t>
            </w:r>
          </w:p>
          <w:p>
            <w:pPr/>
            <w:hyperlink r:id="rId73" w:history="1">
              <w:r>
                <w:rPr>
                  <w:color w:val="#410a8c"/>
                  <w:u w:val="single"/>
                </w:rPr>
                <w:t xml:space="preserve">hal-02475418v1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L'efficacité de la protection de l'enfance en France et à l'échelle européenne</w:t>
              </w:r>
            </w:hyperlink>
          </w:p>
          <w:p>
            <w:pPr/>
            <w:hyperlink r:id="rId8" w:history="1">
              <w:r>
                <w:rPr>
                  <w:color w:val="#410a8c"/>
                  <w:u w:val="single"/>
                </w:rPr>
                <w:t xml:space="preserve">Nathalie Baillon-Wirtz</w:t>
              </w:r>
            </w:hyperlink>
            <w:r>
              <w:rPr/>
              <w:t xml:space="preserve">,</w:t>
            </w:r>
            <w:hyperlink r:id="rId75" w:history="1">
              <w:r>
                <w:rPr>
                  <w:color w:val="#410a8c"/>
                  <w:u w:val="single"/>
                </w:rPr>
                <w:t xml:space="preserve">Clotilde Brunetti-Pons</w:t>
              </w:r>
            </w:hyperlink>
          </w:p>
          <w:p>
            <w:pPr/>
            <w:r>
              <w:rPr/>
              <w:t xml:space="preserve">Mare et Martin, 2025, Droit privé et sciences criminelles, 978-2-38600-091-1</w:t>
            </w:r>
          </w:p>
          <w:p>
            <w:pPr/>
            <w:r>
              <w:rPr/>
              <w:t xml:space="preserve">Ouvrages</w:t>
            </w:r>
          </w:p>
          <w:p>
            <w:pPr/>
            <w:hyperlink r:id="rId74" w:history="1">
              <w:r>
                <w:rPr>
                  <w:color w:val="#410a8c"/>
                  <w:u w:val="single"/>
                </w:rPr>
                <w:t xml:space="preserve">hal-04925164v1</w:t>
              </w:r>
            </w:hyperlink>
          </w:p>
        </w:tc>
      </w:tr>
      <w:tr>
        <w:trPr/>
        <w:tc>
          <w:tcPr>
            <w:noWrap/>
          </w:tcPr>
          <w:p>
            <w:pPr>
              <w:spacing w:after="200"/>
            </w:pPr>
            <w:hyperlink r:id="rId76" w:history="1">
              <w:r>
                <w:rPr>
                  <w:color w:val="1e198e"/>
                  <w:b w:val="1"/>
                  <w:bCs w:val="1"/>
                  <w:u w:val="single"/>
                </w:rPr>
                <w:t xml:space="preserve">L'enfant sujet de droits</w:t>
              </w:r>
            </w:hyperlink>
          </w:p>
          <w:p>
            <w:pPr/>
            <w:hyperlink r:id="rId8" w:history="1">
              <w:r>
                <w:rPr>
                  <w:color w:val="#410a8c"/>
                  <w:u w:val="single"/>
                </w:rPr>
                <w:t xml:space="preserve">Nathalie Baillon-Wirtz</w:t>
              </w:r>
            </w:hyperlink>
            <w:r>
              <w:rPr/>
              <w:t xml:space="preserve">,</w:t>
            </w:r>
            <w:hyperlink r:id="rId77" w:history="1">
              <w:r>
                <w:rPr>
                  <w:color w:val="#410a8c"/>
                  <w:u w:val="single"/>
                </w:rPr>
                <w:t xml:space="preserve">Yves Honhon</w:t>
              </w:r>
            </w:hyperlink>
            <w:r>
              <w:rPr/>
              <w:t xml:space="preserve">,</w:t>
            </w:r>
            <w:hyperlink r:id="rId78" w:history="1">
              <w:r>
                <w:rPr>
                  <w:color w:val="#410a8c"/>
                  <w:u w:val="single"/>
                </w:rPr>
                <w:t xml:space="preserve">Marie-Christine Le Boursicot</w:t>
              </w:r>
            </w:hyperlink>
            <w:r>
              <w:rPr/>
              <w:t xml:space="preserve">,</w:t>
            </w:r>
            <w:hyperlink r:id="rId79" w:history="1">
              <w:r>
                <w:rPr>
                  <w:color w:val="#410a8c"/>
                  <w:u w:val="single"/>
                </w:rPr>
                <w:t xml:space="preserve">Alice Meier-Bourdeau</w:t>
              </w:r>
            </w:hyperlink>
            <w:r>
              <w:rPr/>
              <w:t xml:space="preserve">,</w:t>
            </w:r>
            <w:hyperlink r:id="rId80" w:history="1">
              <w:r>
                <w:rPr>
                  <w:color w:val="#410a8c"/>
                  <w:u w:val="single"/>
                </w:rPr>
                <w:t xml:space="preserve">Imran Omarjee</w:t>
              </w:r>
            </w:hyperlink>
            <w:r>
              <w:rPr/>
              <w:t xml:space="preserve">et al.</w:t>
            </w:r>
          </w:p>
          <w:p>
            <w:pPr/>
            <w:r>
              <w:rPr/>
              <w:t xml:space="preserve">Lamy Wolters Kluwer, 2010, Lamy Axe Droit, 978-2-7212-1332-7</w:t>
            </w:r>
          </w:p>
          <w:p>
            <w:pPr/>
            <w:r>
              <w:rPr/>
              <w:t xml:space="preserve">Ouvrages</w:t>
            </w:r>
          </w:p>
          <w:p>
            <w:pPr/>
            <w:hyperlink r:id="rId76" w:history="1">
              <w:r>
                <w:rPr>
                  <w:color w:val="#410a8c"/>
                  <w:u w:val="single"/>
                </w:rPr>
                <w:t xml:space="preserve">hal-02474150v1</w:t>
              </w:r>
            </w:hyperlink>
          </w:p>
        </w:tc>
      </w:tr>
      <w:tr>
        <w:trPr/>
        <w:tc>
          <w:tcPr>
            <w:noWrap/>
          </w:tcPr>
          <w:p>
            <w:pPr>
              <w:spacing w:after="200"/>
            </w:pPr>
            <w:hyperlink r:id="rId81" w:history="1">
              <w:r>
                <w:rPr>
                  <w:color w:val="1e198e"/>
                  <w:b w:val="1"/>
                  <w:bCs w:val="1"/>
                  <w:u w:val="single"/>
                </w:rPr>
                <w:t xml:space="preserve">La réforme du droit des majeurs protégés</w:t>
              </w:r>
            </w:hyperlink>
          </w:p>
          <w:p>
            <w:pPr/>
            <w:hyperlink r:id="rId8" w:history="1">
              <w:r>
                <w:rPr>
                  <w:color w:val="#410a8c"/>
                  <w:u w:val="single"/>
                </w:rPr>
                <w:t xml:space="preserve">Nathalie Baillon-Wirtz</w:t>
              </w:r>
            </w:hyperlink>
            <w:r>
              <w:rPr/>
              <w:t xml:space="preserve">,</w:t>
            </w:r>
            <w:hyperlink r:id="rId82" w:history="1">
              <w:r>
                <w:rPr>
                  <w:color w:val="#410a8c"/>
                  <w:u w:val="single"/>
                </w:rPr>
                <w:t xml:space="preserve">Alain Delfosse</w:t>
              </w:r>
            </w:hyperlink>
          </w:p>
          <w:p>
            <w:pPr/>
            <w:r>
              <w:rPr/>
              <w:t xml:space="preserve">LexisNexis, 2009, Pratique notariale, Institut national de formation notariale, 978-2-7110-0987-9</w:t>
            </w:r>
          </w:p>
          <w:p>
            <w:pPr/>
            <w:r>
              <w:rPr/>
              <w:t xml:space="preserve">Ouvrages</w:t>
            </w:r>
          </w:p>
          <w:p>
            <w:pPr/>
            <w:hyperlink r:id="rId81" w:history="1">
              <w:r>
                <w:rPr>
                  <w:color w:val="#410a8c"/>
                  <w:u w:val="single"/>
                </w:rPr>
                <w:t xml:space="preserve">hal-02474111v1</w:t>
              </w:r>
            </w:hyperlink>
          </w:p>
        </w:tc>
      </w:tr>
      <w:tr>
        <w:trPr/>
        <w:tc>
          <w:tcPr>
            <w:noWrap/>
          </w:tcPr>
          <w:p>
            <w:pPr>
              <w:spacing w:after="200"/>
            </w:pPr>
            <w:hyperlink r:id="rId83" w:history="1">
              <w:r>
                <w:rPr>
                  <w:color w:val="1e198e"/>
                  <w:b w:val="1"/>
                  <w:bCs w:val="1"/>
                  <w:u w:val="single"/>
                </w:rPr>
                <w:t xml:space="preserve">La famille et la mort</w:t>
              </w:r>
            </w:hyperlink>
          </w:p>
          <w:p>
            <w:pPr/>
            <w:hyperlink r:id="rId8" w:history="1">
              <w:r>
                <w:rPr>
                  <w:color w:val="#410a8c"/>
                  <w:u w:val="single"/>
                </w:rPr>
                <w:t xml:space="preserve">Nathalie Baillon-Wirtz</w:t>
              </w:r>
            </w:hyperlink>
          </w:p>
          <w:p>
            <w:pPr/>
            <w:r>
              <w:rPr/>
              <w:t xml:space="preserve">Defrénois, 17, 2006, Doctorat et Notariat, Bernard Beignier, 2-85623-096-2</w:t>
            </w:r>
          </w:p>
          <w:p>
            <w:pPr/>
            <w:r>
              <w:rPr/>
              <w:t xml:space="preserve">Ouvrages</w:t>
            </w:r>
          </w:p>
          <w:p>
            <w:pPr/>
            <w:hyperlink r:id="rId83" w:history="1">
              <w:r>
                <w:rPr>
                  <w:color w:val="#410a8c"/>
                  <w:u w:val="single"/>
                </w:rPr>
                <w:t xml:space="preserve">hal-02474127v1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La relative efficacité de la protection patrimoniale de l'enfant : les enseignements de la pratique notariale</w:t>
              </w:r>
            </w:hyperlink>
          </w:p>
          <w:p>
            <w:pPr/>
            <w:hyperlink r:id="rId8" w:history="1">
              <w:r>
                <w:rPr>
                  <w:color w:val="#410a8c"/>
                  <w:u w:val="single"/>
                </w:rPr>
                <w:t xml:space="preserve">Nathalie Baillon-Wirtz</w:t>
              </w:r>
            </w:hyperlink>
          </w:p>
          <w:p>
            <w:pPr/>
            <w:r>
              <w:rPr>
                <w:i w:val="1"/>
                <w:iCs w:val="1"/>
              </w:rPr>
              <w:t xml:space="preserve">L'efficacité de la protection de l'enfance en France et à l'échelle européenne</w:t>
            </w:r>
            <w:r>
              <w:rPr/>
              <w:t xml:space="preserve">, Mare et Martin, pp.139-162, 2025, Droit privé et sciences criminelles</w:t>
            </w:r>
          </w:p>
          <w:p>
            <w:pPr/>
            <w:r>
              <w:rPr/>
              <w:t xml:space="preserve">Chapitre d'ouvrage</w:t>
            </w:r>
          </w:p>
          <w:p>
            <w:pPr/>
            <w:hyperlink r:id="rId84" w:history="1">
              <w:r>
                <w:rPr>
                  <w:color w:val="#410a8c"/>
                  <w:u w:val="single"/>
                </w:rPr>
                <w:t xml:space="preserve">hal-04925170v1</w:t>
              </w:r>
            </w:hyperlink>
          </w:p>
        </w:tc>
      </w:tr>
      <w:tr>
        <w:trPr/>
        <w:tc>
          <w:tcPr>
            <w:noWrap/>
          </w:tcPr>
          <w:p>
            <w:pPr>
              <w:spacing w:after="200"/>
            </w:pPr>
            <w:hyperlink r:id="rId85" w:history="1">
              <w:r>
                <w:rPr>
                  <w:color w:val="1e198e"/>
                  <w:b w:val="1"/>
                  <w:bCs w:val="1"/>
                  <w:u w:val="single"/>
                </w:rPr>
                <w:t xml:space="preserve">Remarques sur la très (trop ?) lente évolution des conditions de forme du testament authentique</w:t>
              </w:r>
            </w:hyperlink>
          </w:p>
          <w:p>
            <w:pPr/>
            <w:hyperlink r:id="rId8" w:history="1">
              <w:r>
                <w:rPr>
                  <w:color w:val="#410a8c"/>
                  <w:u w:val="single"/>
                </w:rPr>
                <w:t xml:space="preserve">Nathalie Baillon-Wirtz</w:t>
              </w:r>
            </w:hyperlink>
          </w:p>
          <w:p>
            <w:pPr/>
            <w:r>
              <w:rPr>
                <w:i w:val="1"/>
                <w:iCs w:val="1"/>
              </w:rPr>
              <w:t xml:space="preserve">Recueil en l'honneur de Maître Jean-François Pillebout</w:t>
            </w:r>
            <w:r>
              <w:rPr/>
              <w:t xml:space="preserve">, LexisNexis, pp. 7-19, 2025</w:t>
            </w:r>
          </w:p>
          <w:p>
            <w:pPr/>
            <w:r>
              <w:rPr/>
              <w:t xml:space="preserve">Chapitre d'ouvrage</w:t>
            </w:r>
          </w:p>
          <w:p>
            <w:pPr/>
            <w:hyperlink r:id="rId85" w:history="1">
              <w:r>
                <w:rPr>
                  <w:color w:val="#410a8c"/>
                  <w:u w:val="single"/>
                </w:rPr>
                <w:t xml:space="preserve">hal-04965884v1</w:t>
              </w:r>
            </w:hyperlink>
          </w:p>
        </w:tc>
      </w:tr>
      <w:tr>
        <w:trPr/>
        <w:tc>
          <w:tcPr>
            <w:noWrap/>
          </w:tcPr>
          <w:p>
            <w:pPr>
              <w:spacing w:after="200"/>
            </w:pPr>
            <w:hyperlink r:id="rId86" w:history="1">
              <w:r>
                <w:rPr>
                  <w:color w:val="1e198e"/>
                  <w:b w:val="1"/>
                  <w:bCs w:val="1"/>
                  <w:u w:val="single"/>
                </w:rPr>
                <w:t xml:space="preserve">Le sort du testament international reçu avec le concours d’un interprète : retour sur l’arrêt du 17 janvier 2025 de l’Assemblée plénière de la Cour de cassation</w:t>
              </w:r>
            </w:hyperlink>
          </w:p>
          <w:p>
            <w:pPr/>
            <w:hyperlink r:id="rId8" w:history="1">
              <w:r>
                <w:rPr>
                  <w:color w:val="#410a8c"/>
                  <w:u w:val="single"/>
                </w:rPr>
                <w:t xml:space="preserve">Nathalie Baillon-Wirtz</w:t>
              </w:r>
            </w:hyperlink>
          </w:p>
          <w:p>
            <w:pPr/>
            <w:r>
              <w:rPr>
                <w:i w:val="1"/>
                <w:iCs w:val="1"/>
              </w:rPr>
              <w:t xml:space="preserve">Patrimonium 2025</w:t>
            </w:r>
            <w:r>
              <w:rPr/>
              <w:t xml:space="preserve">, pp.535, 2025, Patrimonium, 9789048652501</w:t>
            </w:r>
          </w:p>
          <w:p>
            <w:pPr/>
            <w:r>
              <w:rPr/>
              <w:t xml:space="preserve">Chapitre d'ouvrage</w:t>
            </w:r>
          </w:p>
          <w:p>
            <w:pPr/>
            <w:hyperlink r:id="rId86" w:history="1">
              <w:r>
                <w:rPr>
                  <w:color w:val="#410a8c"/>
                  <w:u w:val="single"/>
                </w:rPr>
                <w:t xml:space="preserve">hal-05464264v1</w:t>
              </w:r>
            </w:hyperlink>
          </w:p>
        </w:tc>
      </w:tr>
      <w:tr>
        <w:trPr/>
        <w:tc>
          <w:tcPr>
            <w:noWrap/>
          </w:tcPr>
          <w:p>
            <w:pPr>
              <w:spacing w:after="200"/>
            </w:pPr>
            <w:hyperlink r:id="rId87" w:history="1">
              <w:r>
                <w:rPr>
                  <w:color w:val="1e198e"/>
                  <w:b w:val="1"/>
                  <w:bCs w:val="1"/>
                  <w:u w:val="single"/>
                </w:rPr>
                <w:t xml:space="preserve">La réserve du conjoint survivant : quel avenir ?</w:t>
              </w:r>
            </w:hyperlink>
          </w:p>
          <w:p>
            <w:pPr/>
            <w:hyperlink r:id="rId8" w:history="1">
              <w:r>
                <w:rPr>
                  <w:color w:val="#410a8c"/>
                  <w:u w:val="single"/>
                </w:rPr>
                <w:t xml:space="preserve">Nathalie Baillon-Wirtz</w:t>
              </w:r>
            </w:hyperlink>
          </w:p>
          <w:p>
            <w:pPr/>
            <w:r>
              <w:rPr/>
              <w:t xml:space="preserve">Fabienne Labelle; Jérémy Houssier. </w:t>
            </w:r>
            <w:r>
              <w:rPr>
                <w:i w:val="1"/>
                <w:iCs w:val="1"/>
              </w:rPr>
              <w:t xml:space="preserve">Les droits du conjoint survivant : Bilan et perspectives</w:t>
            </w:r>
            <w:r>
              <w:rPr/>
              <w:t xml:space="preserve">, Dalloz, pp.89, 2023, Thèmes et commentaires, 978-2-247-22364-0</w:t>
            </w:r>
          </w:p>
          <w:p>
            <w:pPr/>
            <w:r>
              <w:rPr/>
              <w:t xml:space="preserve">Chapitre d'ouvrage</w:t>
            </w:r>
          </w:p>
          <w:p>
            <w:pPr/>
            <w:hyperlink r:id="rId87" w:history="1">
              <w:r>
                <w:rPr>
                  <w:color w:val="#410a8c"/>
                  <w:u w:val="single"/>
                </w:rPr>
                <w:t xml:space="preserve">hal-04063105v1</w:t>
              </w:r>
            </w:hyperlink>
          </w:p>
        </w:tc>
      </w:tr>
      <w:tr>
        <w:trPr/>
        <w:tc>
          <w:tcPr>
            <w:noWrap/>
          </w:tcPr>
          <w:p>
            <w:pPr>
              <w:spacing w:after="200"/>
            </w:pPr>
            <w:hyperlink r:id="rId88" w:history="1">
              <w:r>
                <w:rPr>
                  <w:color w:val="1e198e"/>
                  <w:b w:val="1"/>
                  <w:bCs w:val="1"/>
                  <w:u w:val="single"/>
                </w:rPr>
                <w:t xml:space="preserve">Le rôle du notaire dans l’assistance médicale à la procréation</w:t>
              </w:r>
            </w:hyperlink>
          </w:p>
          <w:p>
            <w:pPr/>
            <w:hyperlink r:id="rId8" w:history="1">
              <w:r>
                <w:rPr>
                  <w:color w:val="#410a8c"/>
                  <w:u w:val="single"/>
                </w:rPr>
                <w:t xml:space="preserve">Nathalie Baillon-Wirtz</w:t>
              </w:r>
            </w:hyperlink>
          </w:p>
          <w:p>
            <w:pPr/>
            <w:r>
              <w:rPr>
                <w:i w:val="1"/>
                <w:iCs w:val="1"/>
              </w:rPr>
              <w:t xml:space="preserve">Le droit de la filiation face aux évolutions de l’assistance médicale à la procréation</w:t>
            </w:r>
            <w:r>
              <w:rPr/>
              <w:t xml:space="preserve">, Mare et Martin, pp. 107-122, 2021, 978-2-84934-581-8</w:t>
            </w:r>
          </w:p>
          <w:p>
            <w:pPr/>
            <w:r>
              <w:rPr/>
              <w:t xml:space="preserve">Chapitre d'ouvrage</w:t>
            </w:r>
          </w:p>
          <w:p>
            <w:pPr/>
            <w:hyperlink r:id="rId88" w:history="1">
              <w:r>
                <w:rPr>
                  <w:color w:val="#410a8c"/>
                  <w:u w:val="single"/>
                </w:rPr>
                <w:t xml:space="preserve">hal-03259572v1</w:t>
              </w:r>
            </w:hyperlink>
          </w:p>
        </w:tc>
      </w:tr>
      <w:tr>
        <w:trPr/>
        <w:tc>
          <w:tcPr>
            <w:noWrap/>
          </w:tcPr>
          <w:p>
            <w:pPr>
              <w:spacing w:after="200"/>
            </w:pPr>
            <w:hyperlink r:id="rId89" w:history="1">
              <w:r>
                <w:rPr>
                  <w:color w:val="1e198e"/>
                  <w:b w:val="1"/>
                  <w:bCs w:val="1"/>
                  <w:u w:val="single"/>
                </w:rPr>
                <w:t xml:space="preserve">La mesure judiciaire unique en Allemagne et en Belgique : un modèle pour le droit français?</w:t>
              </w:r>
            </w:hyperlink>
          </w:p>
          <w:p>
            <w:pPr/>
            <w:hyperlink r:id="rId8" w:history="1">
              <w:r>
                <w:rPr>
                  <w:color w:val="#410a8c"/>
                  <w:u w:val="single"/>
                </w:rPr>
                <w:t xml:space="preserve">Nathalie Baillon-Wirtz</w:t>
              </w:r>
            </w:hyperlink>
          </w:p>
          <w:p>
            <w:pPr/>
            <w:r>
              <w:rPr/>
              <w:t xml:space="preserve">G. Raoul-Cormeil, M. Rebourg, I. Maria. </w:t>
            </w:r>
            <w:r>
              <w:rPr>
                <w:i w:val="1"/>
                <w:iCs w:val="1"/>
              </w:rPr>
              <w:t xml:space="preserve">Majeurs protégés : bilan et perspectives. De la loi n°2007-308 du 5 mars 2007 à la loi n°2019-222 du 23 mars 2019, et après?</w:t>
            </w:r>
            <w:r>
              <w:rPr/>
              <w:t xml:space="preserve">, LexisNexis, pp. 227 à 236, 2020, 978-2-7110-3360-7</w:t>
            </w:r>
          </w:p>
          <w:p>
            <w:pPr/>
            <w:r>
              <w:rPr/>
              <w:t xml:space="preserve">Chapitre d'ouvrage</w:t>
            </w:r>
          </w:p>
          <w:p>
            <w:pPr/>
            <w:hyperlink r:id="rId89" w:history="1">
              <w:r>
                <w:rPr>
                  <w:color w:val="#410a8c"/>
                  <w:u w:val="single"/>
                </w:rPr>
                <w:t xml:space="preserve">hal-02912286v1</w:t>
              </w:r>
            </w:hyperlink>
          </w:p>
        </w:tc>
      </w:tr>
      <w:tr>
        <w:trPr/>
        <w:tc>
          <w:tcPr>
            <w:noWrap/>
          </w:tcPr>
          <w:p>
            <w:pPr>
              <w:spacing w:after="200"/>
            </w:pPr>
            <w:hyperlink r:id="rId90" w:history="1">
              <w:r>
                <w:rPr>
                  <w:color w:val="1e198e"/>
                  <w:b w:val="1"/>
                  <w:bCs w:val="1"/>
                  <w:u w:val="single"/>
                </w:rPr>
                <w:t xml:space="preserve">Les nouvelles missions du notaire en droit de la filiation</w:t>
              </w:r>
            </w:hyperlink>
          </w:p>
          <w:p>
            <w:pPr/>
            <w:hyperlink r:id="rId8" w:history="1">
              <w:r>
                <w:rPr>
                  <w:color w:val="#410a8c"/>
                  <w:u w:val="single"/>
                </w:rPr>
                <w:t xml:space="preserve">Nathalie Baillon-Wirtz</w:t>
              </w:r>
            </w:hyperlink>
            <w:r>
              <w:rPr/>
              <w:t xml:space="preserve">,</w:t>
            </w:r>
            <w:hyperlink r:id="rId22" w:history="1">
              <w:r>
                <w:rPr>
                  <w:color w:val="#410a8c"/>
                  <w:u w:val="single"/>
                </w:rPr>
                <w:t xml:space="preserve">Jacques Combret</w:t>
              </w:r>
            </w:hyperlink>
          </w:p>
          <w:p>
            <w:pPr/>
            <w:r>
              <w:rPr>
                <w:i w:val="1"/>
                <w:iCs w:val="1"/>
              </w:rPr>
              <w:t xml:space="preserve">La loi de réforme pour la justice</w:t>
            </w:r>
            <w:r>
              <w:rPr/>
              <w:t xml:space="preserve">, LexisNexis, 2019, Collection Actualité, 978-2-7110-3273-0</w:t>
            </w:r>
          </w:p>
          <w:p>
            <w:pPr/>
            <w:r>
              <w:rPr/>
              <w:t xml:space="preserve">Chapitre d'ouvrage</w:t>
            </w:r>
          </w:p>
          <w:p>
            <w:pPr/>
            <w:hyperlink r:id="rId90" w:history="1">
              <w:r>
                <w:rPr>
                  <w:color w:val="#410a8c"/>
                  <w:u w:val="single"/>
                </w:rPr>
                <w:t xml:space="preserve">hal-02459882v1</w:t>
              </w:r>
            </w:hyperlink>
          </w:p>
        </w:tc>
      </w:tr>
      <w:tr>
        <w:trPr/>
        <w:tc>
          <w:tcPr>
            <w:noWrap/>
          </w:tcPr>
          <w:p>
            <w:pPr>
              <w:spacing w:after="200"/>
            </w:pPr>
            <w:hyperlink r:id="rId91" w:history="1">
              <w:r>
                <w:rPr>
                  <w:color w:val="1e198e"/>
                  <w:b w:val="1"/>
                  <w:bCs w:val="1"/>
                  <w:u w:val="single"/>
                </w:rPr>
                <w:t xml:space="preserve">Surrogate motherhood in France: ethical and legal issues</w:t>
              </w:r>
            </w:hyperlink>
          </w:p>
          <w:p>
            <w:pPr/>
            <w:hyperlink r:id="rId8" w:history="1">
              <w:r>
                <w:rPr>
                  <w:color w:val="#410a8c"/>
                  <w:u w:val="single"/>
                </w:rPr>
                <w:t xml:space="preserve">Nathalie Baillon-Wirtz</w:t>
              </w:r>
            </w:hyperlink>
          </w:p>
          <w:p>
            <w:pPr/>
            <w:r>
              <w:rPr/>
              <w:t xml:space="preserve">Piotr Mostowik. </w:t>
            </w:r>
            <w:r>
              <w:rPr>
                <w:i w:val="1"/>
                <w:iCs w:val="1"/>
              </w:rPr>
              <w:t xml:space="preserve">Fundamental legal problems of surrogate motherhood. Global perspective</w:t>
            </w:r>
            <w:r>
              <w:rPr/>
              <w:t xml:space="preserve">, Wydawnictwo Instytutu Wymiaru Sprawiedliwości, 2019</w:t>
            </w:r>
          </w:p>
          <w:p>
            <w:pPr/>
            <w:r>
              <w:rPr/>
              <w:t xml:space="preserve">Chapitre d'ouvrage</w:t>
            </w:r>
          </w:p>
          <w:p>
            <w:pPr/>
            <w:hyperlink r:id="rId91" w:history="1">
              <w:r>
                <w:rPr>
                  <w:color w:val="#410a8c"/>
                  <w:u w:val="single"/>
                </w:rPr>
                <w:t xml:space="preserve">hal-02474203v1</w:t>
              </w:r>
            </w:hyperlink>
          </w:p>
        </w:tc>
      </w:tr>
      <w:tr>
        <w:trPr/>
        <w:tc>
          <w:tcPr>
            <w:noWrap/>
          </w:tcPr>
          <w:p>
            <w:pPr>
              <w:spacing w:after="200"/>
            </w:pPr>
            <w:hyperlink r:id="rId92" w:history="1">
              <w:r>
                <w:rPr>
                  <w:color w:val="1e198e"/>
                  <w:b w:val="1"/>
                  <w:bCs w:val="1"/>
                  <w:u w:val="single"/>
                </w:rPr>
                <w:t xml:space="preserve">Propositions visant à clarifier le statut juridique en France de l’enfant né à l’étranger d’une gestation pour le compte d’autrui</w:t>
              </w:r>
            </w:hyperlink>
          </w:p>
          <w:p>
            <w:pPr/>
            <w:hyperlink r:id="rId8" w:history="1">
              <w:r>
                <w:rPr>
                  <w:color w:val="#410a8c"/>
                  <w:u w:val="single"/>
                </w:rPr>
                <w:t xml:space="preserve">Nathalie Baillon-Wirtz</w:t>
              </w:r>
            </w:hyperlink>
          </w:p>
          <w:p>
            <w:pPr/>
            <w:r>
              <w:rPr/>
              <w:t xml:space="preserve">Clotilde Brunetti-Pons. </w:t>
            </w:r>
            <w:r>
              <w:rPr>
                <w:i w:val="1"/>
                <w:iCs w:val="1"/>
              </w:rPr>
              <w:t xml:space="preserve">PMA, GPA : quel statut juridique pour l’enfant ? Assistance médicale à la procréation, gestation pour le compte d’autrui</w:t>
            </w:r>
            <w:r>
              <w:rPr/>
              <w:t xml:space="preserve">, Mare et Martin, 2019, Droit privé et sciences criminelles, 978-2-8493-4386-9</w:t>
            </w:r>
          </w:p>
          <w:p>
            <w:pPr/>
            <w:r>
              <w:rPr/>
              <w:t xml:space="preserve">Chapitre d'ouvrage</w:t>
            </w:r>
          </w:p>
          <w:p>
            <w:pPr/>
            <w:hyperlink r:id="rId92" w:history="1">
              <w:r>
                <w:rPr>
                  <w:color w:val="#410a8c"/>
                  <w:u w:val="single"/>
                </w:rPr>
                <w:t xml:space="preserve">hal-02474019v1</w:t>
              </w:r>
            </w:hyperlink>
          </w:p>
        </w:tc>
      </w:tr>
      <w:tr>
        <w:trPr/>
        <w:tc>
          <w:tcPr>
            <w:noWrap/>
          </w:tcPr>
          <w:p>
            <w:pPr>
              <w:spacing w:after="200"/>
            </w:pPr>
            <w:hyperlink r:id="rId93" w:history="1">
              <w:r>
                <w:rPr>
                  <w:color w:val="1e198e"/>
                  <w:b w:val="1"/>
                  <w:bCs w:val="1"/>
                  <w:u w:val="single"/>
                </w:rPr>
                <w:t xml:space="preserve">Le droit allemand de la protection des majeurs : un exemple à suivre?</w:t>
              </w:r>
            </w:hyperlink>
          </w:p>
          <w:p>
            <w:pPr/>
            <w:hyperlink r:id="rId8" w:history="1">
              <w:r>
                <w:rPr>
                  <w:color w:val="#410a8c"/>
                  <w:u w:val="single"/>
                </w:rPr>
                <w:t xml:space="preserve">Nathalie Baillon-Wirtz</w:t>
              </w:r>
            </w:hyperlink>
          </w:p>
          <w:p>
            <w:pPr/>
            <w:r>
              <w:rPr/>
              <w:t xml:space="preserve">Gilles Raoul-Cormeil; Anne Caron-Déglise. </w:t>
            </w:r>
            <w:r>
              <w:rPr>
                <w:i w:val="1"/>
                <w:iCs w:val="1"/>
              </w:rPr>
              <w:t xml:space="preserve">La vie privée de la personne protégée. In memoriam Thierry Verheyde</w:t>
            </w:r>
            <w:r>
              <w:rPr/>
              <w:t xml:space="preserve">, Mare et Martin, 2019, Collection droit privé et science criminelle, 978-2-84934-368-5</w:t>
            </w:r>
          </w:p>
          <w:p>
            <w:pPr/>
            <w:r>
              <w:rPr/>
              <w:t xml:space="preserve">Chapitre d'ouvrage</w:t>
            </w:r>
          </w:p>
          <w:p>
            <w:pPr/>
            <w:hyperlink r:id="rId93" w:history="1">
              <w:r>
                <w:rPr>
                  <w:color w:val="#410a8c"/>
                  <w:u w:val="single"/>
                </w:rPr>
                <w:t xml:space="preserve">hal-02474000v1</w:t>
              </w:r>
            </w:hyperlink>
          </w:p>
        </w:tc>
      </w:tr>
      <w:tr>
        <w:trPr/>
        <w:tc>
          <w:tcPr>
            <w:noWrap/>
          </w:tcPr>
          <w:p>
            <w:pPr>
              <w:spacing w:after="200"/>
            </w:pPr>
            <w:hyperlink r:id="rId94" w:history="1">
              <w:r>
                <w:rPr>
                  <w:color w:val="1e198e"/>
                  <w:b w:val="1"/>
                  <w:bCs w:val="1"/>
                  <w:u w:val="single"/>
                </w:rPr>
                <w:t xml:space="preserve">Le coût social des PMA-GPA</w:t>
              </w:r>
            </w:hyperlink>
          </w:p>
          <w:p>
            <w:pPr/>
            <w:hyperlink r:id="rId8" w:history="1">
              <w:r>
                <w:rPr>
                  <w:color w:val="#410a8c"/>
                  <w:u w:val="single"/>
                </w:rPr>
                <w:t xml:space="preserve">Nathalie Baillon-Wirtz</w:t>
              </w:r>
            </w:hyperlink>
          </w:p>
          <w:p>
            <w:pPr/>
            <w:r>
              <w:rPr/>
              <w:t xml:space="preserve">Clotilde Brunetti-Pons. </w:t>
            </w:r>
            <w:r>
              <w:rPr>
                <w:i w:val="1"/>
                <w:iCs w:val="1"/>
              </w:rPr>
              <w:t xml:space="preserve">Le "droit à l'enfant" et la filiation en France et dans le monde</w:t>
            </w:r>
            <w:r>
              <w:rPr/>
              <w:t xml:space="preserve">, LexisNexis, 2018, 9782711028788</w:t>
            </w:r>
          </w:p>
          <w:p>
            <w:pPr/>
            <w:r>
              <w:rPr/>
              <w:t xml:space="preserve">Chapitre d'ouvrage</w:t>
            </w:r>
          </w:p>
          <w:p>
            <w:pPr/>
            <w:hyperlink r:id="rId94" w:history="1">
              <w:r>
                <w:rPr>
                  <w:color w:val="#410a8c"/>
                  <w:u w:val="single"/>
                </w:rPr>
                <w:t xml:space="preserve">hal-02474047v1</w:t>
              </w:r>
            </w:hyperlink>
          </w:p>
        </w:tc>
      </w:tr>
      <w:tr>
        <w:trPr/>
        <w:tc>
          <w:tcPr>
            <w:noWrap/>
          </w:tcPr>
          <w:p>
            <w:pPr>
              <w:spacing w:after="200"/>
            </w:pPr>
            <w:hyperlink r:id="rId95" w:history="1">
              <w:r>
                <w:rPr>
                  <w:color w:val="1e198e"/>
                  <w:b w:val="1"/>
                  <w:bCs w:val="1"/>
                  <w:u w:val="single"/>
                </w:rPr>
                <w:t xml:space="preserve">La filiation de l’enfant à l’épreuve de la gestation pour le compte d’autrui</w:t>
              </w:r>
            </w:hyperlink>
          </w:p>
          <w:p>
            <w:pPr/>
            <w:hyperlink r:id="rId8" w:history="1">
              <w:r>
                <w:rPr>
                  <w:color w:val="#410a8c"/>
                  <w:u w:val="single"/>
                </w:rPr>
                <w:t xml:space="preserve">Nathalie Baillon-Wirtz</w:t>
              </w:r>
            </w:hyperlink>
          </w:p>
          <w:p>
            <w:pPr/>
            <w:r>
              <w:rPr/>
              <w:t xml:space="preserve">Clotilde Brunetti-Pons. </w:t>
            </w:r>
            <w:r>
              <w:rPr>
                <w:i w:val="1"/>
                <w:iCs w:val="1"/>
              </w:rPr>
              <w:t xml:space="preserve">Le "droit à l'enfant" et la filiation en France et dans le monde</w:t>
            </w:r>
            <w:r>
              <w:rPr/>
              <w:t xml:space="preserve">, LexisNexis, 2018, 9782711028788</w:t>
            </w:r>
          </w:p>
          <w:p>
            <w:pPr/>
            <w:r>
              <w:rPr/>
              <w:t xml:space="preserve">Chapitre d'ouvrage</w:t>
            </w:r>
          </w:p>
          <w:p>
            <w:pPr/>
            <w:hyperlink r:id="rId95" w:history="1">
              <w:r>
                <w:rPr>
                  <w:color w:val="#410a8c"/>
                  <w:u w:val="single"/>
                </w:rPr>
                <w:t xml:space="preserve">hal-02474035v1</w:t>
              </w:r>
            </w:hyperlink>
          </w:p>
        </w:tc>
      </w:tr>
      <w:tr>
        <w:trPr/>
        <w:tc>
          <w:tcPr>
            <w:noWrap/>
          </w:tcPr>
          <w:p>
            <w:pPr>
              <w:spacing w:after="200"/>
            </w:pPr>
            <w:hyperlink r:id="rId96" w:history="1">
              <w:r>
                <w:rPr>
                  <w:color w:val="1e198e"/>
                  <w:b w:val="1"/>
                  <w:bCs w:val="1"/>
                  <w:u w:val="single"/>
                </w:rPr>
                <w:t xml:space="preserve">L’état civil à l’épreuve d’une identité sociale</w:t>
              </w:r>
            </w:hyperlink>
          </w:p>
          <w:p>
            <w:pPr/>
            <w:hyperlink r:id="rId8" w:history="1">
              <w:r>
                <w:rPr>
                  <w:color w:val="#410a8c"/>
                  <w:u w:val="single"/>
                </w:rPr>
                <w:t xml:space="preserve">Nathalie Baillon-Wirtz</w:t>
              </w:r>
            </w:hyperlink>
            <w:r>
              <w:rPr/>
              <w:t xml:space="preserve">,</w:t>
            </w:r>
            <w:hyperlink r:id="rId97" w:history="1">
              <w:r>
                <w:rPr>
                  <w:color w:val="#410a8c"/>
                  <w:u w:val="single"/>
                </w:rPr>
                <w:t xml:space="preserve">Jean-Dominique Sarcelet</w:t>
              </w:r>
            </w:hyperlink>
          </w:p>
          <w:p>
            <w:pPr/>
            <w:r>
              <w:rPr>
                <w:i w:val="1"/>
                <w:iCs w:val="1"/>
              </w:rPr>
              <w:t xml:space="preserve">Etudes offertes à Jacques Combret</w:t>
            </w:r>
            <w:r>
              <w:rPr/>
              <w:t xml:space="preserve">, Defrénois, 2017, Les Mélanges, 978-2-85623-300-9</w:t>
            </w:r>
          </w:p>
          <w:p>
            <w:pPr/>
            <w:r>
              <w:rPr/>
              <w:t xml:space="preserve">Chapitre d'ouvrage</w:t>
            </w:r>
          </w:p>
          <w:p>
            <w:pPr/>
            <w:hyperlink r:id="rId96" w:history="1">
              <w:r>
                <w:rPr>
                  <w:color w:val="#410a8c"/>
                  <w:u w:val="single"/>
                </w:rPr>
                <w:t xml:space="preserve">hal-02474072v1</w:t>
              </w:r>
            </w:hyperlink>
          </w:p>
        </w:tc>
      </w:tr>
      <w:tr>
        <w:trPr/>
        <w:tc>
          <w:tcPr>
            <w:noWrap/>
          </w:tcPr>
          <w:p>
            <w:pPr>
              <w:spacing w:after="200"/>
            </w:pPr>
            <w:hyperlink r:id="rId98" w:history="1">
              <w:r>
                <w:rPr>
                  <w:color w:val="1e198e"/>
                  <w:b w:val="1"/>
                  <w:bCs w:val="1"/>
                  <w:u w:val="single"/>
                </w:rPr>
                <w:t xml:space="preserve">Le statut juridique du renonçant</w:t>
              </w:r>
            </w:hyperlink>
          </w:p>
          <w:p>
            <w:pPr/>
            <w:hyperlink r:id="rId8" w:history="1">
              <w:r>
                <w:rPr>
                  <w:color w:val="#410a8c"/>
                  <w:u w:val="single"/>
                </w:rPr>
                <w:t xml:space="preserve">Nathalie Baillon-Wirtz</w:t>
              </w:r>
            </w:hyperlink>
          </w:p>
          <w:p>
            <w:pPr/>
            <w:r>
              <w:rPr/>
              <w:t xml:space="preserve">Cécile Pérès. </w:t>
            </w:r>
            <w:r>
              <w:rPr>
                <w:i w:val="1"/>
                <w:iCs w:val="1"/>
              </w:rPr>
              <w:t xml:space="preserve">Renonciations et successions : quelles pratiques ?</w:t>
            </w:r>
            <w:r>
              <w:rPr/>
              <w:t xml:space="preserve">, Defrénois Lextenso, 2017, Expertise notariale, 978-2-85623-295-8</w:t>
            </w:r>
          </w:p>
          <w:p>
            <w:pPr/>
            <w:r>
              <w:rPr/>
              <w:t xml:space="preserve">Chapitre d'ouvrage</w:t>
            </w:r>
          </w:p>
          <w:p>
            <w:pPr/>
            <w:hyperlink r:id="rId98" w:history="1">
              <w:r>
                <w:rPr>
                  <w:color w:val="#410a8c"/>
                  <w:u w:val="single"/>
                </w:rPr>
                <w:t xml:space="preserve">hal-02474186v1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La famille aujourd'hui : entre permanence et mutation - Mémoire de synthèse (HDR)</w:t>
              </w:r>
            </w:hyperlink>
          </w:p>
          <w:p>
            <w:pPr/>
            <w:hyperlink r:id="rId8" w:history="1">
              <w:r>
                <w:rPr>
                  <w:color w:val="#410a8c"/>
                  <w:u w:val="single"/>
                </w:rPr>
                <w:t xml:space="preserve">Nathalie Baillon-Wirtz</w:t>
              </w:r>
            </w:hyperlink>
          </w:p>
          <w:p>
            <w:pPr/>
            <w:r>
              <w:rPr/>
              <w:t xml:space="preserve">Droit. Université de Reims Champagne-Ardenne, 2020</w:t>
            </w:r>
          </w:p>
          <w:p>
            <w:pPr/>
            <w:r>
              <w:rPr/>
              <w:t xml:space="preserve">HDR</w:t>
            </w:r>
          </w:p>
          <w:p>
            <w:pPr/>
            <w:hyperlink r:id="rId99" w:history="1">
              <w:r>
                <w:rPr>
                  <w:color w:val="#410a8c"/>
                  <w:u w:val="single"/>
                </w:rPr>
                <w:t xml:space="preserve">tel-04631863v1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Renonciations et successions: quelles pratiques?</w:t>
              </w:r>
            </w:hyperlink>
          </w:p>
          <w:p>
            <w:pPr/>
            <w:hyperlink r:id="rId8" w:history="1">
              <w:r>
                <w:rPr>
                  <w:color w:val="#410a8c"/>
                  <w:u w:val="single"/>
                </w:rPr>
                <w:t xml:space="preserve">Nathalie Baillon-Wirtz</w:t>
              </w:r>
            </w:hyperlink>
            <w:r>
              <w:rPr/>
              <w:t xml:space="preserve">,</w:t>
            </w:r>
            <w:hyperlink r:id="rId101" w:history="1">
              <w:r>
                <w:rPr>
                  <w:color w:val="#410a8c"/>
                  <w:u w:val="single"/>
                </w:rPr>
                <w:t xml:space="preserve">Céline Bessière</w:t>
              </w:r>
            </w:hyperlink>
            <w:r>
              <w:rPr/>
              <w:t xml:space="preserve">,</w:t>
            </w:r>
            <w:hyperlink r:id="rId102" w:history="1">
              <w:r>
                <w:rPr>
                  <w:color w:val="#410a8c"/>
                  <w:u w:val="single"/>
                </w:rPr>
                <w:t xml:space="preserve">Bernard d'Alteroche</w:t>
              </w:r>
            </w:hyperlink>
            <w:r>
              <w:rPr/>
              <w:t xml:space="preserve">,</w:t>
            </w:r>
            <w:hyperlink r:id="rId22" w:history="1">
              <w:r>
                <w:rPr>
                  <w:color w:val="#410a8c"/>
                  <w:u w:val="single"/>
                </w:rPr>
                <w:t xml:space="preserve">Jacques Combret</w:t>
              </w:r>
            </w:hyperlink>
            <w:r>
              <w:rPr/>
              <w:t xml:space="preserve">,</w:t>
            </w:r>
            <w:hyperlink r:id="rId103" w:history="1">
              <w:r>
                <w:rPr>
                  <w:color w:val="#410a8c"/>
                  <w:u w:val="single"/>
                </w:rPr>
                <w:t xml:space="preserve">Olivier Descamps</w:t>
              </w:r>
            </w:hyperlink>
            <w:r>
              <w:rPr/>
              <w:t xml:space="preserve">et al.</w:t>
            </w:r>
          </w:p>
          <w:p>
            <w:pPr/>
            <w:r>
              <w:rPr/>
              <w:t xml:space="preserve">14.07, Mission de Recherche Droit et Justice - MRDJ. 2017, pp.370</w:t>
            </w:r>
          </w:p>
          <w:p>
            <w:pPr/>
            <w:r>
              <w:rPr/>
              <w:t xml:space="preserve">Rapport</w:t>
            </w:r>
            <w:r>
              <w:rPr/>
              <w:t xml:space="preserve"> (rapport de recherche)</w:t>
            </w:r>
          </w:p>
          <w:p>
            <w:pPr/>
            <w:hyperlink r:id="rId100" w:history="1">
              <w:r>
                <w:rPr>
                  <w:color w:val="#410a8c"/>
                  <w:u w:val="single"/>
                </w:rPr>
                <w:t xml:space="preserve">hal-05226659v1</w:t>
              </w:r>
            </w:hyperlink>
          </w:p>
        </w:tc>
      </w:tr>
      <w:tr>
        <w:trPr/>
        <w:tc>
          <w:tcPr>
            <w:noWrap/>
          </w:tcPr>
          <w:p>
            <w:pPr>
              <w:spacing w:after="200"/>
            </w:pPr>
            <w:hyperlink r:id="rId104" w:history="1">
              <w:r>
                <w:rPr>
                  <w:color w:val="1e198e"/>
                  <w:b w:val="1"/>
                  <w:bCs w:val="1"/>
                  <w:u w:val="single"/>
                </w:rPr>
                <w:t xml:space="preserve">Le droit à l’enfant et la filiation en France et dans le Monde</w:t>
              </w:r>
            </w:hyperlink>
          </w:p>
          <w:p>
            <w:pPr/>
            <w:hyperlink r:id="rId8" w:history="1">
              <w:r>
                <w:rPr>
                  <w:color w:val="#410a8c"/>
                  <w:u w:val="single"/>
                </w:rPr>
                <w:t xml:space="preserve">Nathalie Baillon-Wirtz</w:t>
              </w:r>
            </w:hyperlink>
            <w:r>
              <w:rPr/>
              <w:t xml:space="preserve">,</w:t>
            </w:r>
            <w:hyperlink r:id="rId75" w:history="1">
              <w:r>
                <w:rPr>
                  <w:color w:val="#410a8c"/>
                  <w:u w:val="single"/>
                </w:rPr>
                <w:t xml:space="preserve">Clotilde Brunetti-Pons</w:t>
              </w:r>
            </w:hyperlink>
            <w:r>
              <w:rPr/>
              <w:t xml:space="preserve">,</w:t>
            </w:r>
            <w:hyperlink r:id="rId105" w:history="1">
              <w:r>
                <w:rPr>
                  <w:color w:val="#410a8c"/>
                  <w:u w:val="single"/>
                </w:rPr>
                <w:t xml:space="preserve">Frédérique Granet-Lambrechts</w:t>
              </w:r>
            </w:hyperlink>
            <w:r>
              <w:rPr/>
              <w:t xml:space="preserve">,</w:t>
            </w:r>
            <w:hyperlink r:id="rId106" w:history="1">
              <w:r>
                <w:rPr>
                  <w:color w:val="#410a8c"/>
                  <w:u w:val="single"/>
                </w:rPr>
                <w:t xml:space="preserve">Martine Herzog-Evans</w:t>
              </w:r>
            </w:hyperlink>
          </w:p>
          <w:p>
            <w:pPr/>
            <w:r>
              <w:rPr/>
              <w:t xml:space="preserve">14.19, Mission de Recherche Droit et Justice - MRDJ. 2017, pp.554</w:t>
            </w:r>
          </w:p>
          <w:p>
            <w:pPr/>
            <w:r>
              <w:rPr/>
              <w:t xml:space="preserve">Rapport</w:t>
            </w:r>
            <w:r>
              <w:rPr/>
              <w:t xml:space="preserve"> (rapport de recherche)</w:t>
            </w:r>
          </w:p>
          <w:p>
            <w:pPr/>
            <w:hyperlink r:id="rId104" w:history="1">
              <w:r>
                <w:rPr>
                  <w:color w:val="#410a8c"/>
                  <w:u w:val="single"/>
                </w:rPr>
                <w:t xml:space="preserve">hal-05227607v1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02582v1" TargetMode="External"/><Relationship Id="rId8" Type="http://schemas.openxmlformats.org/officeDocument/2006/relationships/hyperlink" Target="https://hal.science/search/index/?q=*&amp;authFullName_s=Nathalie Baillon-Wirtz" TargetMode="External"/><Relationship Id="rId9" Type="http://schemas.openxmlformats.org/officeDocument/2006/relationships/hyperlink" Target="https://hal.science/hal-05602579v1" TargetMode="External"/><Relationship Id="rId10" Type="http://schemas.openxmlformats.org/officeDocument/2006/relationships/hyperlink" Target="https://hal.science/hal-05366327v1" TargetMode="External"/><Relationship Id="rId11" Type="http://schemas.openxmlformats.org/officeDocument/2006/relationships/hyperlink" Target="https://hal.science/hal-05366328v1" TargetMode="External"/><Relationship Id="rId12" Type="http://schemas.openxmlformats.org/officeDocument/2006/relationships/hyperlink" Target="https://hal.science/hal-05131352v1" TargetMode="External"/><Relationship Id="rId13" Type="http://schemas.openxmlformats.org/officeDocument/2006/relationships/hyperlink" Target="https://hal.science/hal-05131326v1" TargetMode="External"/><Relationship Id="rId14" Type="http://schemas.openxmlformats.org/officeDocument/2006/relationships/hyperlink" Target="https://hal.science/hal-05366330v1" TargetMode="External"/><Relationship Id="rId15" Type="http://schemas.openxmlformats.org/officeDocument/2006/relationships/hyperlink" Target="https://hal.science/hal-05131309v1" TargetMode="External"/><Relationship Id="rId16" Type="http://schemas.openxmlformats.org/officeDocument/2006/relationships/hyperlink" Target="https://hal.science/search/index/?q=*&amp;authFullName_s=Guillaume Roehrig" TargetMode="External"/><Relationship Id="rId17" Type="http://schemas.openxmlformats.org/officeDocument/2006/relationships/hyperlink" Target="https://hal.science/hal-04925134v1" TargetMode="External"/><Relationship Id="rId18" Type="http://schemas.openxmlformats.org/officeDocument/2006/relationships/hyperlink" Target="https://hal.science/hal-04585743v1" TargetMode="External"/><Relationship Id="rId19" Type="http://schemas.openxmlformats.org/officeDocument/2006/relationships/hyperlink" Target="https://hal.science/search/index/?q=*&amp;authFullName_s=Kristell Compain-Lecroisey" TargetMode="External"/><Relationship Id="rId20" Type="http://schemas.openxmlformats.org/officeDocument/2006/relationships/hyperlink" Target="https://hal.science/search/index/?q=*&amp;authFullName_s=Charlotte Girault" TargetMode="External"/><Relationship Id="rId21" Type="http://schemas.openxmlformats.org/officeDocument/2006/relationships/hyperlink" Target="https://hal.science/hal-04585730v1" TargetMode="External"/><Relationship Id="rId22" Type="http://schemas.openxmlformats.org/officeDocument/2006/relationships/hyperlink" Target="https://hal.science/search/index/?q=*&amp;authFullName_s=Jacques Combret" TargetMode="External"/><Relationship Id="rId23" Type="http://schemas.openxmlformats.org/officeDocument/2006/relationships/hyperlink" Target="https://hal.science/hal-04925139v1" TargetMode="External"/><Relationship Id="rId24" Type="http://schemas.openxmlformats.org/officeDocument/2006/relationships/hyperlink" Target="https://hal.science/hal-04925151v1" TargetMode="External"/><Relationship Id="rId25" Type="http://schemas.openxmlformats.org/officeDocument/2006/relationships/hyperlink" Target="https://hal.science/hal-04585759v1" TargetMode="External"/><Relationship Id="rId26" Type="http://schemas.openxmlformats.org/officeDocument/2006/relationships/hyperlink" Target="https://hal.science/hal-03635603v1" TargetMode="External"/><Relationship Id="rId27" Type="http://schemas.openxmlformats.org/officeDocument/2006/relationships/hyperlink" Target="https://hal.science/hal-03818417v1" TargetMode="External"/><Relationship Id="rId28" Type="http://schemas.openxmlformats.org/officeDocument/2006/relationships/hyperlink" Target="https://hal.science/hal-03635593v1" TargetMode="External"/><Relationship Id="rId29" Type="http://schemas.openxmlformats.org/officeDocument/2006/relationships/hyperlink" Target="https://hal.science/hal-03621038v1" TargetMode="External"/><Relationship Id="rId30" Type="http://schemas.openxmlformats.org/officeDocument/2006/relationships/hyperlink" Target="https://hal.science/hal-03818422v1" TargetMode="External"/><Relationship Id="rId31" Type="http://schemas.openxmlformats.org/officeDocument/2006/relationships/hyperlink" Target="https://hal.science/hal-03883865v1" TargetMode="External"/><Relationship Id="rId32" Type="http://schemas.openxmlformats.org/officeDocument/2006/relationships/hyperlink" Target="https://hal.science/search/index/?q=*&amp;authFullName_s=Virginie Darm&#233;-Longuet" TargetMode="External"/><Relationship Id="rId33" Type="http://schemas.openxmlformats.org/officeDocument/2006/relationships/hyperlink" Target="https://hal.science/hal-03620903v1" TargetMode="External"/><Relationship Id="rId34" Type="http://schemas.openxmlformats.org/officeDocument/2006/relationships/hyperlink" Target="https://hal.science/hal-03621032v1" TargetMode="External"/><Relationship Id="rId35" Type="http://schemas.openxmlformats.org/officeDocument/2006/relationships/hyperlink" Target="https://hal.science/hal-03621033v1" TargetMode="External"/><Relationship Id="rId36" Type="http://schemas.openxmlformats.org/officeDocument/2006/relationships/hyperlink" Target="https://hal.science/search/index/?q=*&amp;authFullName_s=Pierre Dauptain" TargetMode="External"/><Relationship Id="rId37" Type="http://schemas.openxmlformats.org/officeDocument/2006/relationships/hyperlink" Target="https://hal.science/hal-03621030v1" TargetMode="External"/><Relationship Id="rId38" Type="http://schemas.openxmlformats.org/officeDocument/2006/relationships/hyperlink" Target="https://hal.science/hal-03620904v1" TargetMode="External"/><Relationship Id="rId39" Type="http://schemas.openxmlformats.org/officeDocument/2006/relationships/hyperlink" Target="https://hal.science/hal-03479535v1" TargetMode="External"/><Relationship Id="rId40" Type="http://schemas.openxmlformats.org/officeDocument/2006/relationships/hyperlink" Target="https://hal.science/hal-03479528v1" TargetMode="External"/><Relationship Id="rId41" Type="http://schemas.openxmlformats.org/officeDocument/2006/relationships/hyperlink" Target="https://hal.science/hal-03479519v1" TargetMode="External"/><Relationship Id="rId42" Type="http://schemas.openxmlformats.org/officeDocument/2006/relationships/hyperlink" Target="https://hal.science/hal-03620902v1" TargetMode="External"/><Relationship Id="rId43" Type="http://schemas.openxmlformats.org/officeDocument/2006/relationships/hyperlink" Target="https://hal.science/hal-03479546v1" TargetMode="External"/><Relationship Id="rId44" Type="http://schemas.openxmlformats.org/officeDocument/2006/relationships/hyperlink" Target="https://hal.science/hal-03479542v1" TargetMode="External"/><Relationship Id="rId45" Type="http://schemas.openxmlformats.org/officeDocument/2006/relationships/hyperlink" Target="https://hal.science/hal-03620899v1" TargetMode="External"/><Relationship Id="rId46" Type="http://schemas.openxmlformats.org/officeDocument/2006/relationships/hyperlink" Target="https://hal.science/hal-03259587v1" TargetMode="External"/><Relationship Id="rId47" Type="http://schemas.openxmlformats.org/officeDocument/2006/relationships/hyperlink" Target="https://hal.science/hal-02459897v1" TargetMode="External"/><Relationship Id="rId48" Type="http://schemas.openxmlformats.org/officeDocument/2006/relationships/hyperlink" Target="https://hal.science/hal-02458534v1" TargetMode="External"/><Relationship Id="rId49" Type="http://schemas.openxmlformats.org/officeDocument/2006/relationships/hyperlink" Target="https://hal.science/hal-02458015v1" TargetMode="External"/><Relationship Id="rId50" Type="http://schemas.openxmlformats.org/officeDocument/2006/relationships/hyperlink" Target="https://hal.science/hal-02458039v1" TargetMode="External"/><Relationship Id="rId51" Type="http://schemas.openxmlformats.org/officeDocument/2006/relationships/hyperlink" Target="https://hal.science/hal-02459887v1" TargetMode="External"/><Relationship Id="rId52" Type="http://schemas.openxmlformats.org/officeDocument/2006/relationships/hyperlink" Target="https://hal.science/hal-02459898v1" TargetMode="External"/><Relationship Id="rId53" Type="http://schemas.openxmlformats.org/officeDocument/2006/relationships/hyperlink" Target="https://hal.science/hal-02459906v1" TargetMode="External"/><Relationship Id="rId54" Type="http://schemas.openxmlformats.org/officeDocument/2006/relationships/hyperlink" Target="https://hal.science/hal-02459922v1" TargetMode="External"/><Relationship Id="rId55" Type="http://schemas.openxmlformats.org/officeDocument/2006/relationships/hyperlink" Target="https://hal.science/hal-02475427v1" TargetMode="External"/><Relationship Id="rId56" Type="http://schemas.openxmlformats.org/officeDocument/2006/relationships/hyperlink" Target="https://hal.science/hal-02476972v1" TargetMode="External"/><Relationship Id="rId57" Type="http://schemas.openxmlformats.org/officeDocument/2006/relationships/hyperlink" Target="https://hal.science/hal-02476984v1" TargetMode="External"/><Relationship Id="rId58" Type="http://schemas.openxmlformats.org/officeDocument/2006/relationships/hyperlink" Target="https://hal.science/hal-02475437v1" TargetMode="External"/><Relationship Id="rId59" Type="http://schemas.openxmlformats.org/officeDocument/2006/relationships/hyperlink" Target="https://hal.science/hal-02475442v1" TargetMode="External"/><Relationship Id="rId60" Type="http://schemas.openxmlformats.org/officeDocument/2006/relationships/hyperlink" Target="https://hal.science/hal-02475449v1" TargetMode="External"/><Relationship Id="rId61" Type="http://schemas.openxmlformats.org/officeDocument/2006/relationships/hyperlink" Target="https://hal.science/hal-02475432v1" TargetMode="External"/><Relationship Id="rId62" Type="http://schemas.openxmlformats.org/officeDocument/2006/relationships/hyperlink" Target="https://hal.science/hal-02476527v1" TargetMode="External"/><Relationship Id="rId63" Type="http://schemas.openxmlformats.org/officeDocument/2006/relationships/hyperlink" Target="https://hal.science/hal-02476519v1" TargetMode="External"/><Relationship Id="rId64" Type="http://schemas.openxmlformats.org/officeDocument/2006/relationships/hyperlink" Target="https://hal.science/hal-02477013v1" TargetMode="External"/><Relationship Id="rId65" Type="http://schemas.openxmlformats.org/officeDocument/2006/relationships/hyperlink" Target="https://hal.science/hal-02477039v1" TargetMode="External"/><Relationship Id="rId66" Type="http://schemas.openxmlformats.org/officeDocument/2006/relationships/hyperlink" Target="https://hal.science/hal-02475028v1" TargetMode="External"/><Relationship Id="rId67" Type="http://schemas.openxmlformats.org/officeDocument/2006/relationships/hyperlink" Target="https://hal.science/hal-02477043v1" TargetMode="External"/><Relationship Id="rId68" Type="http://schemas.openxmlformats.org/officeDocument/2006/relationships/hyperlink" Target="https://hal.science/hal-02477052v1" TargetMode="External"/><Relationship Id="rId69" Type="http://schemas.openxmlformats.org/officeDocument/2006/relationships/hyperlink" Target="https://hal.science/hal-02475406v1" TargetMode="External"/><Relationship Id="rId70" Type="http://schemas.openxmlformats.org/officeDocument/2006/relationships/hyperlink" Target="https://hal.science/hal-02475411v1" TargetMode="External"/><Relationship Id="rId71" Type="http://schemas.openxmlformats.org/officeDocument/2006/relationships/hyperlink" Target="https://shs.hal.science/halshs-02210308v1" TargetMode="External"/><Relationship Id="rId72" Type="http://schemas.openxmlformats.org/officeDocument/2006/relationships/hyperlink" Target="https://hal.science/hal-02475416v1" TargetMode="External"/><Relationship Id="rId73" Type="http://schemas.openxmlformats.org/officeDocument/2006/relationships/hyperlink" Target="https://hal.science/hal-02475418v1" TargetMode="External"/><Relationship Id="rId74" Type="http://schemas.openxmlformats.org/officeDocument/2006/relationships/hyperlink" Target="https://hal.science/hal-04925164v1" TargetMode="External"/><Relationship Id="rId75" Type="http://schemas.openxmlformats.org/officeDocument/2006/relationships/hyperlink" Target="https://hal.science/search/index/?q=*&amp;authFullName_s=Clotilde Brunetti-Pons" TargetMode="External"/><Relationship Id="rId76" Type="http://schemas.openxmlformats.org/officeDocument/2006/relationships/hyperlink" Target="https://hal.science/hal-02474150v1" TargetMode="External"/><Relationship Id="rId77" Type="http://schemas.openxmlformats.org/officeDocument/2006/relationships/hyperlink" Target="https://hal.science/search/index/?q=*&amp;authFullName_s=Yves Honhon" TargetMode="External"/><Relationship Id="rId78" Type="http://schemas.openxmlformats.org/officeDocument/2006/relationships/hyperlink" Target="https://hal.science/search/index/?q=*&amp;authFullName_s=Marie-Christine Le Boursicot" TargetMode="External"/><Relationship Id="rId79" Type="http://schemas.openxmlformats.org/officeDocument/2006/relationships/hyperlink" Target="https://hal.science/search/index/?q=*&amp;authFullName_s=Alice Meier-Bourdeau" TargetMode="External"/><Relationship Id="rId80" Type="http://schemas.openxmlformats.org/officeDocument/2006/relationships/hyperlink" Target="https://hal.science/search/index/?q=*&amp;authFullName_s=Imran Omarjee" TargetMode="External"/><Relationship Id="rId81" Type="http://schemas.openxmlformats.org/officeDocument/2006/relationships/hyperlink" Target="https://hal.science/hal-02474111v1" TargetMode="External"/><Relationship Id="rId82" Type="http://schemas.openxmlformats.org/officeDocument/2006/relationships/hyperlink" Target="https://hal.science/search/index/?q=*&amp;authFullName_s=Alain Delfosse" TargetMode="External"/><Relationship Id="rId83" Type="http://schemas.openxmlformats.org/officeDocument/2006/relationships/hyperlink" Target="https://hal.science/hal-02474127v1" TargetMode="External"/><Relationship Id="rId84" Type="http://schemas.openxmlformats.org/officeDocument/2006/relationships/hyperlink" Target="https://hal.science/hal-04925170v1" TargetMode="External"/><Relationship Id="rId85" Type="http://schemas.openxmlformats.org/officeDocument/2006/relationships/hyperlink" Target="https://hal.science/hal-04965884v1" TargetMode="External"/><Relationship Id="rId86" Type="http://schemas.openxmlformats.org/officeDocument/2006/relationships/hyperlink" Target="https://hal.science/hal-05464264v1" TargetMode="External"/><Relationship Id="rId87" Type="http://schemas.openxmlformats.org/officeDocument/2006/relationships/hyperlink" Target="https://hal.science/hal-04063105v1" TargetMode="External"/><Relationship Id="rId88" Type="http://schemas.openxmlformats.org/officeDocument/2006/relationships/hyperlink" Target="https://hal.science/hal-03259572v1" TargetMode="External"/><Relationship Id="rId89" Type="http://schemas.openxmlformats.org/officeDocument/2006/relationships/hyperlink" Target="https://hal.science/hal-02912286v1" TargetMode="External"/><Relationship Id="rId90" Type="http://schemas.openxmlformats.org/officeDocument/2006/relationships/hyperlink" Target="https://hal.science/hal-02459882v1" TargetMode="External"/><Relationship Id="rId91" Type="http://schemas.openxmlformats.org/officeDocument/2006/relationships/hyperlink" Target="https://hal.science/hal-02474203v1" TargetMode="External"/><Relationship Id="rId92" Type="http://schemas.openxmlformats.org/officeDocument/2006/relationships/hyperlink" Target="https://hal.science/hal-02474019v1" TargetMode="External"/><Relationship Id="rId93" Type="http://schemas.openxmlformats.org/officeDocument/2006/relationships/hyperlink" Target="https://hal.science/hal-02474000v1" TargetMode="External"/><Relationship Id="rId94" Type="http://schemas.openxmlformats.org/officeDocument/2006/relationships/hyperlink" Target="https://hal.science/hal-02474047v1" TargetMode="External"/><Relationship Id="rId95" Type="http://schemas.openxmlformats.org/officeDocument/2006/relationships/hyperlink" Target="https://hal.science/hal-02474035v1" TargetMode="External"/><Relationship Id="rId96" Type="http://schemas.openxmlformats.org/officeDocument/2006/relationships/hyperlink" Target="https://hal.science/hal-02474072v1" TargetMode="External"/><Relationship Id="rId97" Type="http://schemas.openxmlformats.org/officeDocument/2006/relationships/hyperlink" Target="https://hal.science/search/index/?q=*&amp;authFullName_s=Jean-Dominique Sarcelet" TargetMode="External"/><Relationship Id="rId98" Type="http://schemas.openxmlformats.org/officeDocument/2006/relationships/hyperlink" Target="https://hal.science/hal-02474186v1" TargetMode="External"/><Relationship Id="rId99" Type="http://schemas.openxmlformats.org/officeDocument/2006/relationships/hyperlink" Target="https://hal.science/tel-04631863v1" TargetMode="External"/><Relationship Id="rId100" Type="http://schemas.openxmlformats.org/officeDocument/2006/relationships/hyperlink" Target="https://hal.science/hal-05226659v1" TargetMode="External"/><Relationship Id="rId101" Type="http://schemas.openxmlformats.org/officeDocument/2006/relationships/hyperlink" Target="https://hal.science/search/index/?q=*&amp;authFullName_s=C&#233;line Bessi&#232;re" TargetMode="External"/><Relationship Id="rId102" Type="http://schemas.openxmlformats.org/officeDocument/2006/relationships/hyperlink" Target="https://hal.science/search/index/?q=*&amp;authFullName_s=Bernard d'Alteroche" TargetMode="External"/><Relationship Id="rId103" Type="http://schemas.openxmlformats.org/officeDocument/2006/relationships/hyperlink" Target="https://hal.science/search/index/?q=*&amp;authFullName_s=Olivier Descamps" TargetMode="External"/><Relationship Id="rId104" Type="http://schemas.openxmlformats.org/officeDocument/2006/relationships/hyperlink" Target="https://hal.science/hal-05227607v1" TargetMode="External"/><Relationship Id="rId105" Type="http://schemas.openxmlformats.org/officeDocument/2006/relationships/hyperlink" Target="https://hal.science/search/index/?q=*&amp;authFullName_s=Fr&#233;d&#233;rique Granet-Lambrechts" TargetMode="External"/><Relationship Id="rId106" Type="http://schemas.openxmlformats.org/officeDocument/2006/relationships/hyperlink" Target="https://hal.science/search/index/?q=*&amp;authFullName_s=Martine Herzog-Evans"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BAILLON-WIRTZ</dc:title>
  <dc:description>CV</dc:description>
  <dc:subject/>
  <cp:keywords/>
  <cp:category/>
  <cp:lastModifiedBy/>
  <dcterms:created xsi:type="dcterms:W3CDTF">2026-05-11T01:26:33+02:00</dcterms:created>
  <dcterms:modified xsi:type="dcterms:W3CDTF">2026-05-11T01:26:33+02:00</dcterms:modified>
</cp:coreProperties>
</file>

<file path=docProps/custom.xml><?xml version="1.0" encoding="utf-8"?>
<Properties xmlns="http://schemas.openxmlformats.org/officeDocument/2006/custom-properties" xmlns:vt="http://schemas.openxmlformats.org/officeDocument/2006/docPropsVTypes"/>
</file>