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Fournier de Crouy </w:t>
      </w:r>
      <w:r>
        <w:rPr>
          <w:color w:val="641e6e"/>
        </w:rPr>
        <w:t xml:space="preserve">Maître de conférences en droit économique - Université de Lorraine - membre de l'Institut François Gény- membre de l'Association Internationale de Droit économique A.I.D.E.-Fondatrice du Forum Université-Justice- Médiatrice diplômée d'Ifomene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nathalie-fournier-de-crouy</w:t>
        </w:r>
      </w:hyperlink>
    </w:p>
    <w:p>
      <w:pPr>
        <w:numPr>
          <w:ilvl w:val="0"/>
          <w:numId w:val="1"/>
        </w:numPr>
      </w:pPr>
      <w:r>
        <w:rPr/>
        <w:t xml:space="preserve"> ORCID : </w:t>
      </w:r>
      <w:hyperlink r:id="rId9" w:history="1">
        <w:r>
          <w:rPr>
            <w:color w:val="#410a8c"/>
            <w:u w:val="single"/>
          </w:rPr>
          <w:t xml:space="preserve">0009-0009-1534-2277</w:t>
        </w:r>
      </w:hyperlink>
    </w:p>
    <w:p>
      <w:pPr>
        <w:numPr>
          <w:ilvl w:val="0"/>
          <w:numId w:val="1"/>
        </w:numPr>
      </w:pPr>
      <w:r>
        <w:rPr/>
        <w:t xml:space="preserve"> IdRef : </w:t>
      </w:r>
      <w:hyperlink r:id="rId10" w:history="1">
        <w:r>
          <w:rPr>
            <w:color w:val="#410a8c"/>
            <w:u w:val="single"/>
          </w:rPr>
          <w:t xml:space="preserve">189825723</w:t>
        </w:r>
      </w:hyperlink>
    </w:p>
    <w:p>
      <w:pPr>
        <w:spacing w:before="600"/>
      </w:pPr>
    </w:p>
    <w:p>
      <w:pPr>
        <w:pStyle w:val="Heading2"/>
      </w:pPr>
      <w:r>
        <w:rPr>
          <w:color w:val="1e198e"/>
          <w:b w:val="1"/>
          <w:bCs w:val="1"/>
        </w:rPr>
        <w:t xml:space="preserve">Présentation</w:t>
      </w:r>
    </w:p>
    <w:p>
      <w:pPr>
        <w:spacing w:after="100"/>
      </w:pPr>
    </w:p>
    <w:p>
      <w:pPr/>
      <w:r>
        <w:rPr/>
        <w:t xml:space="preserve">Maître de conférences en droit économique, mes travaux portent sur la sanction juridique, la fonction dissuasive du droit et la fonction réparatrice de la justice. Les liens entre Droit, Economie et Psychologie me passionnent et me paraissent utiles pour penser la norme et sa sanction, avec réalisme et mesure.La question que je me suis posée dans ma thèse consacrée à la &amp;quot;faute lucrative&amp;quot;  est : comment dissuader un homo oeconomicus de s'affranchir délibérément des contraintes légales liées à son activité pour des raisons d'efficience économique ? En d'autres termes, comment inciter les entreprises à privilégier l'Ethique à l'Efficience. L'une de mes conclusions est de développer les raisonnements d'analyse économique du droit, qui associent réalisme et méthode, notamment le modèle économique de dissuasion de Gary Becker, dans l'application du droit, pour le rendre plus dissuasif et renverser les calculs coût-avantage sur le respect du droit.Après une formation pour devenir médiatrice, je me suis intéressée aux potentialités de la justice restaurative dans la justice économique, pour &amp;quot;réparer&amp;quot; les externalités négatives d'une fraude économique causant des dommages sériels : affaire Diesel gate, Mediator, France Telecom etc. Mes recherches m'ont fait découvrir des enseignements de la psychologie comportementale qui me semblent cardinaux pour tout juriste qui sera améné à gérer et anticiper des conflits.  Ces enseignements je les ai expliqués et mis en pratique dans un ouvrage récent : Pour une justice réparatrice, repenser la fonction de juger à l'aune de la médiation.mots clé : droit économique, sanction, analyse comportementale et économique du droit, justice réparatrice, idée de justice, altruisme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justice économique est-elle dissuasive ?</w:t>
              </w:r>
            </w:hyperlink>
          </w:p>
          <w:p>
            <w:pPr/>
            <w:hyperlink r:id="rId12" w:history="1">
              <w:r>
                <w:rPr>
                  <w:color w:val="#410a8c"/>
                  <w:u w:val="single"/>
                </w:rPr>
                <w:t xml:space="preserve">Nathalie Fournier de Crouy</w:t>
              </w:r>
            </w:hyperlink>
            <w:r>
              <w:rPr/>
              <w:t xml:space="preserve">,</w:t>
            </w:r>
            <w:hyperlink r:id="rId13" w:history="1">
              <w:r>
                <w:rPr>
                  <w:color w:val="#410a8c"/>
                  <w:u w:val="single"/>
                </w:rPr>
                <w:t xml:space="preserve">Bruno Deffains</w:t>
              </w:r>
            </w:hyperlink>
          </w:p>
          <w:p>
            <w:pPr/>
            <w:r>
              <w:rPr>
                <w:i w:val="1"/>
                <w:iCs w:val="1"/>
              </w:rPr>
              <w:t xml:space="preserve">Revue internationale de droit économique</w:t>
            </w:r>
            <w:r>
              <w:rPr/>
              <w:t xml:space="preserve">, 2025, 2024/3 (XXXVIII), pp.5-38. </w:t>
            </w:r>
            <w:hyperlink r:id="rId14" w:history="1">
              <w:r>
                <w:rPr>
                  <w:color w:val="#410a8c"/>
                  <w:u w:val="single"/>
                </w:rPr>
                <w:t xml:space="preserve">⟨10.3917/ride.383.005⟩</w:t>
              </w:r>
            </w:hyperlink>
          </w:p>
          <w:p>
            <w:pPr/>
            <w:r>
              <w:rPr/>
              <w:t xml:space="preserve">Article dans une revue</w:t>
            </w:r>
          </w:p>
          <w:p>
            <w:pPr/>
            <w:hyperlink r:id="rId11" w:history="1">
              <w:r>
                <w:rPr>
                  <w:color w:val="#410a8c"/>
                  <w:u w:val="single"/>
                </w:rPr>
                <w:t xml:space="preserve">hal-05095116v1</w:t>
              </w:r>
            </w:hyperlink>
          </w:p>
        </w:tc>
      </w:tr>
      <w:tr>
        <w:trPr/>
        <w:tc>
          <w:tcPr>
            <w:noWrap/>
          </w:tcPr>
          <w:p>
            <w:pPr>
              <w:spacing w:after="200"/>
            </w:pPr>
            <w:hyperlink r:id="rId15" w:history="1">
              <w:r>
                <w:rPr>
                  <w:color w:val="1e198e"/>
                  <w:b w:val="1"/>
                  <w:bCs w:val="1"/>
                  <w:u w:val="single"/>
                </w:rPr>
                <w:t xml:space="preserve">Vers de nouveaux motifs de droit « confiscatoires » exprimant la fonction normative de l'action en concurrence déloyale ou parasitaire</w:t>
              </w:r>
            </w:hyperlink>
          </w:p>
          <w:p>
            <w:pPr/>
            <w:hyperlink r:id="rId12" w:history="1">
              <w:r>
                <w:rPr>
                  <w:color w:val="#410a8c"/>
                  <w:u w:val="single"/>
                </w:rPr>
                <w:t xml:space="preserve">Nathalie Fournier de Crouy</w:t>
              </w:r>
            </w:hyperlink>
          </w:p>
          <w:p>
            <w:pPr/>
            <w:r>
              <w:rPr>
                <w:i w:val="1"/>
                <w:iCs w:val="1"/>
              </w:rPr>
              <w:t xml:space="preserve">RTDCom. Revue trimestrielle de droit commercial et de droit économique</w:t>
            </w:r>
            <w:r>
              <w:rPr/>
              <w:t xml:space="preserve">, 2022, 01, pp.5</w:t>
            </w:r>
          </w:p>
          <w:p>
            <w:pPr/>
            <w:r>
              <w:rPr/>
              <w:t xml:space="preserve">Article dans une revue</w:t>
            </w:r>
          </w:p>
          <w:p>
            <w:pPr/>
            <w:hyperlink r:id="rId15" w:history="1">
              <w:r>
                <w:rPr>
                  <w:color w:val="#410a8c"/>
                  <w:u w:val="single"/>
                </w:rPr>
                <w:t xml:space="preserve">halshs-03643753v1</w:t>
              </w:r>
            </w:hyperlink>
          </w:p>
        </w:tc>
      </w:tr>
      <w:tr>
        <w:trPr/>
        <w:tc>
          <w:tcPr>
            <w:noWrap/>
          </w:tcPr>
          <w:p>
            <w:pPr>
              <w:spacing w:after="200"/>
            </w:pPr>
            <w:hyperlink r:id="rId16" w:history="1">
              <w:r>
                <w:rPr>
                  <w:color w:val="1e198e"/>
                  <w:b w:val="1"/>
                  <w:bCs w:val="1"/>
                  <w:u w:val="single"/>
                </w:rPr>
                <w:t xml:space="preserve">Libres propos sur le rééquilibrage du contrat de location financière</w:t>
              </w:r>
            </w:hyperlink>
          </w:p>
          <w:p>
            <w:pPr/>
            <w:hyperlink r:id="rId12" w:history="1">
              <w:r>
                <w:rPr>
                  <w:color w:val="#410a8c"/>
                  <w:u w:val="single"/>
                </w:rPr>
                <w:t xml:space="preserve">Nathalie Fournier de Crouy</w:t>
              </w:r>
            </w:hyperlink>
          </w:p>
          <w:p>
            <w:pPr/>
            <w:r>
              <w:rPr>
                <w:i w:val="1"/>
                <w:iCs w:val="1"/>
              </w:rPr>
              <w:t xml:space="preserve">Petites affiches, Gazette du Palais, La Loi, Le Quotidien juridique [Titre actuel : Petites affiches]</w:t>
            </w:r>
            <w:r>
              <w:rPr/>
              <w:t xml:space="preserve">, 2020, 147</w:t>
            </w:r>
          </w:p>
          <w:p>
            <w:pPr/>
            <w:r>
              <w:rPr/>
              <w:t xml:space="preserve">Article dans une revue</w:t>
            </w:r>
          </w:p>
          <w:p>
            <w:pPr/>
            <w:hyperlink r:id="rId16" w:history="1">
              <w:r>
                <w:rPr>
                  <w:color w:val="#410a8c"/>
                  <w:u w:val="single"/>
                </w:rPr>
                <w:t xml:space="preserve">hal-05095483v1</w:t>
              </w:r>
            </w:hyperlink>
          </w:p>
        </w:tc>
      </w:tr>
      <w:tr>
        <w:trPr/>
        <w:tc>
          <w:tcPr>
            <w:noWrap/>
          </w:tcPr>
          <w:p>
            <w:pPr>
              <w:spacing w:after="200"/>
            </w:pPr>
            <w:hyperlink r:id="rId17" w:history="1">
              <w:r>
                <w:rPr>
                  <w:color w:val="1e198e"/>
                  <w:b w:val="1"/>
                  <w:bCs w:val="1"/>
                  <w:u w:val="single"/>
                </w:rPr>
                <w:t xml:space="preserve">Les différents usages du barème d'indemnisation : retour sur l'article L. 1235-3 du Code du travail</w:t>
              </w:r>
            </w:hyperlink>
          </w:p>
          <w:p>
            <w:pPr/>
            <w:hyperlink r:id="rId12" w:history="1">
              <w:r>
                <w:rPr>
                  <w:color w:val="#410a8c"/>
                  <w:u w:val="single"/>
                </w:rPr>
                <w:t xml:space="preserve">Nathalie Fournier de Crouy</w:t>
              </w:r>
            </w:hyperlink>
          </w:p>
          <w:p>
            <w:pPr/>
            <w:r>
              <w:rPr>
                <w:i w:val="1"/>
                <w:iCs w:val="1"/>
              </w:rPr>
              <w:t xml:space="preserve">Revue de droit du travail</w:t>
            </w:r>
            <w:r>
              <w:rPr/>
              <w:t xml:space="preserve">, 2019, 01, pp.29</w:t>
            </w:r>
          </w:p>
          <w:p>
            <w:pPr/>
            <w:r>
              <w:rPr/>
              <w:t xml:space="preserve">Article dans une revue</w:t>
            </w:r>
          </w:p>
          <w:p>
            <w:pPr/>
            <w:hyperlink r:id="rId17" w:history="1">
              <w:r>
                <w:rPr>
                  <w:color w:val="#410a8c"/>
                  <w:u w:val="single"/>
                </w:rPr>
                <w:t xml:space="preserve">halshs-02451839v1</w:t>
              </w:r>
            </w:hyperlink>
          </w:p>
        </w:tc>
      </w:tr>
      <w:tr>
        <w:trPr/>
        <w:tc>
          <w:tcPr>
            <w:noWrap/>
          </w:tcPr>
          <w:p>
            <w:pPr>
              <w:spacing w:after="200"/>
            </w:pPr>
            <w:hyperlink r:id="rId18" w:history="1">
              <w:r>
                <w:rPr>
                  <w:color w:val="1e198e"/>
                  <w:b w:val="1"/>
                  <w:bCs w:val="1"/>
                  <w:u w:val="single"/>
                </w:rPr>
                <w:t xml:space="preserve">La transaction en droit de la concurrence : comment (ré)concilier célérité et dissuasion ?</w:t>
              </w:r>
            </w:hyperlink>
          </w:p>
          <w:p>
            <w:pPr/>
            <w:hyperlink r:id="rId12" w:history="1">
              <w:r>
                <w:rPr>
                  <w:color w:val="#410a8c"/>
                  <w:u w:val="single"/>
                </w:rPr>
                <w:t xml:space="preserve">Nathalie Fournier de Crouy</w:t>
              </w:r>
            </w:hyperlink>
          </w:p>
          <w:p>
            <w:pPr/>
            <w:r>
              <w:rPr>
                <w:i w:val="1"/>
                <w:iCs w:val="1"/>
              </w:rPr>
              <w:t xml:space="preserve">Revue Lamy de la Concurrence</w:t>
            </w:r>
            <w:r>
              <w:rPr/>
              <w:t xml:space="preserve">, 2018, 73, pp.14-18</w:t>
            </w:r>
          </w:p>
          <w:p>
            <w:pPr/>
            <w:r>
              <w:rPr/>
              <w:t xml:space="preserve">Article dans une revue</w:t>
            </w:r>
          </w:p>
          <w:p>
            <w:pPr/>
            <w:hyperlink r:id="rId18" w:history="1">
              <w:r>
                <w:rPr>
                  <w:color w:val="#410a8c"/>
                  <w:u w:val="single"/>
                </w:rPr>
                <w:t xml:space="preserve">hal-05095455v1</w:t>
              </w:r>
            </w:hyperlink>
          </w:p>
        </w:tc>
      </w:tr>
      <w:tr>
        <w:trPr/>
        <w:tc>
          <w:tcPr>
            <w:noWrap/>
          </w:tcPr>
          <w:p>
            <w:pPr>
              <w:spacing w:after="200"/>
            </w:pPr>
            <w:hyperlink r:id="rId19" w:history="1">
              <w:r>
                <w:rPr>
                  <w:color w:val="1e198e"/>
                  <w:b w:val="1"/>
                  <w:bCs w:val="1"/>
                  <w:u w:val="single"/>
                </w:rPr>
                <w:t xml:space="preserve">Consécration de la faute lucrative en droit commun : pourquoi ne dit-elle pas son nom ? Regard porté sur la constitutionnalité et l’efficacité de l’article 1266-1 du projet de réforme de la responsabilité civile</w:t>
              </w:r>
            </w:hyperlink>
          </w:p>
          <w:p>
            <w:pPr/>
            <w:hyperlink r:id="rId12" w:history="1">
              <w:r>
                <w:rPr>
                  <w:color w:val="#410a8c"/>
                  <w:u w:val="single"/>
                </w:rPr>
                <w:t xml:space="preserve">Nathalie Fournier de Crouy</w:t>
              </w:r>
            </w:hyperlink>
          </w:p>
          <w:p>
            <w:pPr/>
            <w:r>
              <w:rPr>
                <w:i w:val="1"/>
                <w:iCs w:val="1"/>
              </w:rPr>
              <w:t xml:space="preserve">Petites affiches, Gazette du Palais, La Loi, Le Quotidien juridique [Titre actuel : Petites affiches]</w:t>
            </w:r>
            <w:r>
              <w:rPr/>
              <w:t xml:space="preserve">, 2017</w:t>
            </w:r>
          </w:p>
          <w:p>
            <w:pPr/>
            <w:r>
              <w:rPr/>
              <w:t xml:space="preserve">Article dans une revue</w:t>
            </w:r>
          </w:p>
          <w:p>
            <w:pPr/>
            <w:hyperlink r:id="rId19" w:history="1">
              <w:r>
                <w:rPr>
                  <w:color w:val="#410a8c"/>
                  <w:u w:val="single"/>
                </w:rPr>
                <w:t xml:space="preserve">hal-05095363v1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Tiers-lieux : des espaces pour expérimenter les transitions socio-environnementales ?</w:t>
              </w:r>
            </w:hyperlink>
          </w:p>
          <w:p>
            <w:pPr/>
            <w:hyperlink r:id="rId12" w:history="1">
              <w:r>
                <w:rPr>
                  <w:color w:val="#410a8c"/>
                  <w:u w:val="single"/>
                </w:rPr>
                <w:t xml:space="preserve">Nathalie Fournier de Crouy</w:t>
              </w:r>
            </w:hyperlink>
            <w:r>
              <w:rPr/>
              <w:t xml:space="preserve">,</w:t>
            </w:r>
            <w:hyperlink r:id="rId21" w:history="1">
              <w:r>
                <w:rPr>
                  <w:color w:val="#410a8c"/>
                  <w:u w:val="single"/>
                </w:rPr>
                <w:t xml:space="preserve">Corinne Martin</w:t>
              </w:r>
            </w:hyperlink>
            <w:r>
              <w:rPr/>
              <w:t xml:space="preserve">,</w:t>
            </w:r>
            <w:hyperlink r:id="rId22" w:history="1">
              <w:r>
                <w:rPr>
                  <w:color w:val="#410a8c"/>
                  <w:u w:val="single"/>
                </w:rPr>
                <w:t xml:space="preserve">Gautier Raguenaud</w:t>
              </w:r>
            </w:hyperlink>
          </w:p>
          <w:p>
            <w:pPr/>
            <w:r>
              <w:rPr>
                <w:i w:val="1"/>
                <w:iCs w:val="1"/>
              </w:rPr>
              <w:t xml:space="preserve">XXIIIe Congrès de la SFSIC La numérisation des sociétés</w:t>
            </w:r>
            <w:r>
              <w:rPr/>
              <w:t xml:space="preserve">, Société française des sciences de l'information et de la communication (SFSIC); Médiations informations communication arts (Mica, Université de Bordeaux), Jun 2023, Bordeaux (FR), France. pp.424-430</w:t>
            </w:r>
          </w:p>
          <w:p>
            <w:pPr/>
            <w:r>
              <w:rPr/>
              <w:t xml:space="preserve">Communication dans un congrès</w:t>
            </w:r>
          </w:p>
          <w:p>
            <w:pPr/>
            <w:hyperlink r:id="rId20" w:history="1">
              <w:r>
                <w:rPr>
                  <w:color w:val="#410a8c"/>
                  <w:u w:val="single"/>
                </w:rPr>
                <w:t xml:space="preserve">hal-04163870v1</w:t>
              </w:r>
            </w:hyperlink>
          </w:p>
        </w:tc>
      </w:tr>
      <w:tr>
        <w:trPr/>
        <w:tc>
          <w:tcPr>
            <w:noWrap/>
          </w:tcPr>
          <w:p>
            <w:pPr>
              <w:spacing w:after="200"/>
            </w:pPr>
            <w:hyperlink r:id="rId23" w:history="1">
              <w:r>
                <w:rPr>
                  <w:color w:val="1e198e"/>
                  <w:b w:val="1"/>
                  <w:bCs w:val="1"/>
                  <w:u w:val="single"/>
                </w:rPr>
                <w:t xml:space="preserve">Quels partenariats Juridiction-Université pour demain ?</w:t>
              </w:r>
            </w:hyperlink>
          </w:p>
          <w:p>
            <w:pPr/>
            <w:hyperlink r:id="rId12" w:history="1">
              <w:r>
                <w:rPr>
                  <w:color w:val="#410a8c"/>
                  <w:u w:val="single"/>
                </w:rPr>
                <w:t xml:space="preserve">Nathalie Fournier de Crouy</w:t>
              </w:r>
            </w:hyperlink>
          </w:p>
          <w:p>
            <w:pPr/>
            <w:r>
              <w:rPr>
                <w:i w:val="1"/>
                <w:iCs w:val="1"/>
              </w:rPr>
              <w:t xml:space="preserve">premier Congrès Forum Université-Justice</w:t>
            </w:r>
            <w:r>
              <w:rPr/>
              <w:t xml:space="preserve">, Nathalie Fournier de Crouy, Jul 2022, Visioconférence, France</w:t>
            </w:r>
          </w:p>
          <w:p>
            <w:pPr/>
            <w:r>
              <w:rPr/>
              <w:t xml:space="preserve">Communication dans un congrès</w:t>
            </w:r>
          </w:p>
          <w:p>
            <w:pPr/>
            <w:hyperlink r:id="rId23" w:history="1">
              <w:r>
                <w:rPr>
                  <w:color w:val="#410a8c"/>
                  <w:u w:val="single"/>
                </w:rPr>
                <w:t xml:space="preserve">hal-05095556v1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Intensification de la fonction normative de la responsabilité civile – Acte II de la réforme du livre III du Code civil,</w:t>
              </w:r>
            </w:hyperlink>
          </w:p>
          <w:p>
            <w:pPr/>
            <w:hyperlink r:id="rId12" w:history="1">
              <w:r>
                <w:rPr>
                  <w:color w:val="#410a8c"/>
                  <w:u w:val="single"/>
                </w:rPr>
                <w:t xml:space="preserve">Nathalie Fournier de Crouy</w:t>
              </w:r>
            </w:hyperlink>
          </w:p>
          <w:p>
            <w:pPr/>
            <w:r>
              <w:rPr>
                <w:i w:val="1"/>
                <w:iCs w:val="1"/>
              </w:rPr>
              <w:t xml:space="preserve">Lexbase Droit privé</w:t>
            </w:r>
            <w:r>
              <w:rPr/>
              <w:t xml:space="preserve">, 827, 2020</w:t>
            </w:r>
          </w:p>
          <w:p>
            <w:pPr/>
            <w:r>
              <w:rPr/>
              <w:t xml:space="preserve">N°spécial de revue/special issue</w:t>
            </w:r>
          </w:p>
          <w:p>
            <w:pPr/>
            <w:hyperlink r:id="rId24" w:history="1">
              <w:r>
                <w:rPr>
                  <w:color w:val="#410a8c"/>
                  <w:u w:val="single"/>
                </w:rPr>
                <w:t xml:space="preserve">hal-05095448v1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Pour une justice réparatrice : repenser la fonction de juger à l'aune de la médiation</w:t>
              </w:r>
            </w:hyperlink>
          </w:p>
          <w:p>
            <w:pPr/>
            <w:hyperlink r:id="rId12" w:history="1">
              <w:r>
                <w:rPr>
                  <w:color w:val="#410a8c"/>
                  <w:u w:val="single"/>
                </w:rPr>
                <w:t xml:space="preserve">Nathalie Fournier de Crouy</w:t>
              </w:r>
            </w:hyperlink>
          </w:p>
          <w:p>
            <w:pPr/>
            <w:r>
              <w:rPr/>
              <w:t xml:space="preserve">l'Harmattan, 2025, BibliothèqueS de droit, Jean-Paul Céré</w:t>
            </w:r>
          </w:p>
          <w:p>
            <w:pPr/>
            <w:r>
              <w:rPr/>
              <w:t xml:space="preserve">Ouvrages</w:t>
            </w:r>
          </w:p>
          <w:p>
            <w:pPr/>
            <w:hyperlink r:id="rId25" w:history="1">
              <w:r>
                <w:rPr>
                  <w:color w:val="#410a8c"/>
                  <w:u w:val="single"/>
                </w:rPr>
                <w:t xml:space="preserve">hal-05095108v1</w:t>
              </w:r>
            </w:hyperlink>
          </w:p>
        </w:tc>
      </w:tr>
      <w:tr>
        <w:trPr/>
        <w:tc>
          <w:tcPr>
            <w:noWrap/>
          </w:tcPr>
          <w:p>
            <w:pPr>
              <w:spacing w:after="200"/>
            </w:pPr>
            <w:hyperlink r:id="rId26" w:history="1">
              <w:r>
                <w:rPr>
                  <w:color w:val="1e198e"/>
                  <w:b w:val="1"/>
                  <w:bCs w:val="1"/>
                  <w:u w:val="single"/>
                </w:rPr>
                <w:t xml:space="preserve">La faute lucrative</w:t>
              </w:r>
            </w:hyperlink>
          </w:p>
          <w:p>
            <w:pPr/>
            <w:hyperlink r:id="rId12" w:history="1">
              <w:r>
                <w:rPr>
                  <w:color w:val="#410a8c"/>
                  <w:u w:val="single"/>
                </w:rPr>
                <w:t xml:space="preserve">Nathalie Fournier de Crouy</w:t>
              </w:r>
            </w:hyperlink>
          </w:p>
          <w:p>
            <w:pPr/>
            <w:r>
              <w:rPr/>
              <w:t xml:space="preserve">Ed. ECONOMICA, 2018, Recherches juridiques, Nicolas Molfessis, 9782717870053</w:t>
            </w:r>
          </w:p>
          <w:p>
            <w:pPr/>
            <w:r>
              <w:rPr/>
              <w:t xml:space="preserve">Ouvrages</w:t>
            </w:r>
          </w:p>
          <w:p>
            <w:pPr/>
            <w:hyperlink r:id="rId26" w:history="1">
              <w:r>
                <w:rPr>
                  <w:color w:val="#410a8c"/>
                  <w:u w:val="single"/>
                </w:rPr>
                <w:t xml:space="preserve">hal-03814166v1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Forum Université Justice, un « pont » entre théorie et pratique du droit et de la justice</w:t>
              </w:r>
            </w:hyperlink>
          </w:p>
          <w:p>
            <w:pPr/>
            <w:hyperlink r:id="rId12" w:history="1">
              <w:r>
                <w:rPr>
                  <w:color w:val="#410a8c"/>
                  <w:u w:val="single"/>
                </w:rPr>
                <w:t xml:space="preserve">Nathalie Fournier de Crouy</w:t>
              </w:r>
            </w:hyperlink>
          </w:p>
          <w:p>
            <w:pPr/>
            <w:r>
              <w:rPr/>
              <w:t xml:space="preserve">2023</w:t>
            </w:r>
          </w:p>
          <w:p>
            <w:pPr/>
            <w:r>
              <w:rPr/>
              <w:t xml:space="preserve">Autre publication scientifique</w:t>
            </w:r>
          </w:p>
          <w:p>
            <w:pPr/>
            <w:hyperlink r:id="rId27" w:history="1">
              <w:r>
                <w:rPr>
                  <w:color w:val="#410a8c"/>
                  <w:u w:val="single"/>
                </w:rPr>
                <w:t xml:space="preserve">hal-05095613v1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L’affaire du Mediator est une faute lucrative</w:t>
              </w:r>
            </w:hyperlink>
          </w:p>
          <w:p>
            <w:pPr/>
            <w:hyperlink r:id="rId12" w:history="1">
              <w:r>
                <w:rPr>
                  <w:color w:val="#410a8c"/>
                  <w:u w:val="single"/>
                </w:rPr>
                <w:t xml:space="preserve">Nathalie Fournier de Crouy</w:t>
              </w:r>
            </w:hyperlink>
          </w:p>
          <w:p>
            <w:pPr/>
            <w:r>
              <w:rPr>
                <w:i w:val="1"/>
                <w:iCs w:val="1"/>
              </w:rPr>
              <w:t xml:space="preserve">Le droit pénal des affaires, du singulier au pluriel, Mélanges en l’honneur de Frédéric Stasiak</w:t>
            </w:r>
            <w:r>
              <w:rPr/>
              <w:t xml:space="preserve">, p.383-424, 2023</w:t>
            </w:r>
          </w:p>
          <w:p>
            <w:pPr/>
            <w:r>
              <w:rPr/>
              <w:t xml:space="preserve">Chapitre d'ouvrage</w:t>
            </w:r>
          </w:p>
          <w:p>
            <w:pPr/>
            <w:hyperlink r:id="rId28" w:history="1">
              <w:r>
                <w:rPr>
                  <w:color w:val="#410a8c"/>
                  <w:u w:val="single"/>
                </w:rPr>
                <w:t xml:space="preserve">hal-05095502v1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F6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fournier-de-crouy" TargetMode="External"/><Relationship Id="rId9" Type="http://schemas.openxmlformats.org/officeDocument/2006/relationships/hyperlink" Target="https://orcid.org/0009-0009-1534-2277" TargetMode="External"/><Relationship Id="rId10" Type="http://schemas.openxmlformats.org/officeDocument/2006/relationships/hyperlink" Target="https://www.idref.fr/189825723" TargetMode="External"/><Relationship Id="rId11" Type="http://schemas.openxmlformats.org/officeDocument/2006/relationships/hyperlink" Target="https://hal.univ-lorraine.fr/hal-05095116v1" TargetMode="External"/><Relationship Id="rId12" Type="http://schemas.openxmlformats.org/officeDocument/2006/relationships/hyperlink" Target="https://hal.science/search/index/?q=*&amp;authFullName_s=Nathalie Fournier de Crouy" TargetMode="External"/><Relationship Id="rId13" Type="http://schemas.openxmlformats.org/officeDocument/2006/relationships/hyperlink" Target="https://hal.science/search/index/?q=*&amp;authFullName_s=Bruno Deffains" TargetMode="External"/><Relationship Id="rId14" Type="http://schemas.openxmlformats.org/officeDocument/2006/relationships/hyperlink" Target="https://dx.doi.org/10.3917/ride.383.005" TargetMode="External"/><Relationship Id="rId15" Type="http://schemas.openxmlformats.org/officeDocument/2006/relationships/hyperlink" Target="https://shs.hal.science/halshs-03643753v1" TargetMode="External"/><Relationship Id="rId16" Type="http://schemas.openxmlformats.org/officeDocument/2006/relationships/hyperlink" Target="https://hal.science/hal-05095483v1" TargetMode="External"/><Relationship Id="rId17" Type="http://schemas.openxmlformats.org/officeDocument/2006/relationships/hyperlink" Target="https://shs.hal.science/halshs-02451839v1" TargetMode="External"/><Relationship Id="rId18" Type="http://schemas.openxmlformats.org/officeDocument/2006/relationships/hyperlink" Target="https://hal.science/hal-05095455v1" TargetMode="External"/><Relationship Id="rId19" Type="http://schemas.openxmlformats.org/officeDocument/2006/relationships/hyperlink" Target="https://hal.science/hal-05095363v1" TargetMode="External"/><Relationship Id="rId20" Type="http://schemas.openxmlformats.org/officeDocument/2006/relationships/hyperlink" Target="https://hal.univ-lorraine.fr/hal-04163870v1" TargetMode="External"/><Relationship Id="rId21" Type="http://schemas.openxmlformats.org/officeDocument/2006/relationships/hyperlink" Target="https://hal.science/search/index/?q=*&amp;authFullName_s=Corinne Martin" TargetMode="External"/><Relationship Id="rId22" Type="http://schemas.openxmlformats.org/officeDocument/2006/relationships/hyperlink" Target="https://hal.science/search/index/?q=*&amp;authFullName_s=Gautier Raguenaud" TargetMode="External"/><Relationship Id="rId23" Type="http://schemas.openxmlformats.org/officeDocument/2006/relationships/hyperlink" Target="https://hal.science/hal-05095556v1" TargetMode="External"/><Relationship Id="rId24" Type="http://schemas.openxmlformats.org/officeDocument/2006/relationships/hyperlink" Target="https://hal.science/hal-05095448v1" TargetMode="External"/><Relationship Id="rId25" Type="http://schemas.openxmlformats.org/officeDocument/2006/relationships/hyperlink" Target="https://hal.univ-lorraine.fr/hal-05095108v1" TargetMode="External"/><Relationship Id="rId26" Type="http://schemas.openxmlformats.org/officeDocument/2006/relationships/hyperlink" Target="https://hal.univ-lorraine.fr/hal-03814166v1" TargetMode="External"/><Relationship Id="rId27" Type="http://schemas.openxmlformats.org/officeDocument/2006/relationships/hyperlink" Target="https://hal.science/hal-05095613v1" TargetMode="External"/><Relationship Id="rId28" Type="http://schemas.openxmlformats.org/officeDocument/2006/relationships/hyperlink" Target="https://hal.science/hal-05095502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Fournier de Crouy</dc:title>
  <dc:description>CV</dc:description>
  <dc:subject/>
  <cp:keywords/>
  <cp:category/>
  <cp:lastModifiedBy/>
  <dcterms:created xsi:type="dcterms:W3CDTF">2026-05-14T03:48:07+02:00</dcterms:created>
  <dcterms:modified xsi:type="dcterms:W3CDTF">2026-05-14T03:48:07+02:00</dcterms:modified>
</cp:coreProperties>
</file>

<file path=docProps/custom.xml><?xml version="1.0" encoding="utf-8"?>
<Properties xmlns="http://schemas.openxmlformats.org/officeDocument/2006/custom-properties" xmlns:vt="http://schemas.openxmlformats.org/officeDocument/2006/docPropsVTypes"/>
</file>