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Reymonet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Expertises 1)  Pilotage de la recherche 2) Science ouverte</w:t>
      </w:r>
    </w:p>
    <w:p>
      <w:pPr/>
      <w:r>
        <w:rPr/>
        <w:t xml:space="preserve">Une double expertise sur le Pilotage de la recherche et la Science ouverte, en appui à la recherche. Management des connaissances et ingénierie documentaire viennent nourrir l'aide à la décision que je fournis à la recherche académique. Mes qualités d'interfaçage entre acteurs hétérogènes font le lien entre différents interlocuteurs métier : académiques, administratifs, informaticiens, techniciens. Mes capacités d'analyse et rédactionnelles sont transposables dans différents domaines du soutien à la recherche : conduite de projets administratifs et informatiques transformants ; formalisation de processus dans une démarche Qualité ; communication sur des outils, méthodes et processus ; structuration et traitement de données ; élaboration de système d'information, de référentiels de données fiables et d'indicateurs robustes... J'ai un goût marqué pour l'analyse de données au service du pilotage, le rédactionnel référencé, la transmission des connaissances, la circulation de l'information académique et ses enjeux.</w:t>
      </w:r>
    </w:p>
    <w:p>
      <w:pPr/>
      <w:r>
        <w:rPr>
          <w:b w:val="1"/>
          <w:bCs w:val="1"/>
        </w:rPr>
        <w:t xml:space="preserve">1) Contribuer à la mise en œuvre de la politique scientifique de l'université</w:t>
      </w:r>
    </w:p>
    <w:p>
      <w:pPr>
        <w:numPr>
          <w:ilvl w:val="0"/>
          <w:numId w:val="1"/>
        </w:numPr>
      </w:pPr>
      <w:r>
        <w:rPr/>
        <w:t xml:space="preserve">Définir une stratégie pour le pilotage des laboratoires et plateformes de recherche : assurer la coordination, le pilotage et le suivi des moyens de la recherche ; la synthèse des résultats de la recherche.</w:t>
      </w:r>
    </w:p>
    <w:p>
      <w:pPr>
        <w:numPr>
          <w:ilvl w:val="0"/>
          <w:numId w:val="1"/>
        </w:numPr>
      </w:pPr>
      <w:r>
        <w:rPr/>
        <w:t xml:space="preserve">Caractériser l'activité scientifique de l'établissement : collecte des données, traitement, calcul des indicateurs, contextualisation (Cours des Comptes, MESRI) des ressources et résultats de la recherche : RH, financier, équipements, valorisation, collaborations. Analyse des résultats.</w:t>
      </w:r>
    </w:p>
    <w:p>
      <w:pPr>
        <w:numPr>
          <w:ilvl w:val="0"/>
          <w:numId w:val="1"/>
        </w:numPr>
      </w:pPr>
      <w:r>
        <w:rPr/>
        <w:t xml:space="preserve">Création d'une charte de signature des publications : de l'étude des usages scientifiques et des contraintes techniques jusqu'à l'organisation de la formation des chercheurs.</w:t>
      </w:r>
    </w:p>
    <w:p>
      <w:pPr/>
      <w:r>
        <w:rPr>
          <w:b w:val="1"/>
          <w:bCs w:val="1"/>
        </w:rPr>
        <w:t xml:space="preserve">2) Proposer la politique d'accessibilité et visibilité des résultats scientifiques de l'université</w:t>
      </w:r>
    </w:p>
    <w:p>
      <w:pPr>
        <w:numPr>
          <w:ilvl w:val="0"/>
          <w:numId w:val="2"/>
        </w:numPr>
      </w:pPr>
      <w:r>
        <w:rPr/>
        <w:t xml:space="preserve">Création et administration du portail de publications scientifiques Hal-Diderot, formations des chercheurs et doctorants.</w:t>
      </w:r>
    </w:p>
    <w:p>
      <w:pPr>
        <w:numPr>
          <w:ilvl w:val="0"/>
          <w:numId w:val="2"/>
        </w:numPr>
      </w:pPr>
      <w:r>
        <w:rPr/>
        <w:t xml:space="preserve">Appui aux chercheurs dans leur choix de publication dans les revues en </w:t>
      </w:r>
      <w:r>
        <w:rPr>
          <w:i w:val="1"/>
          <w:iCs w:val="1"/>
        </w:rPr>
        <w:t xml:space="preserve">open access.</w:t>
      </w:r>
    </w:p>
    <w:p>
      <w:pPr>
        <w:numPr>
          <w:ilvl w:val="0"/>
          <w:numId w:val="2"/>
        </w:numPr>
      </w:pPr>
      <w:r>
        <w:rPr/>
        <w:t xml:space="preserve">Conception, rédaction et présentations en équipe d'un modèle de plan de gestion de données de la recherche (</w:t>
      </w:r>
      <w:r>
        <w:rPr>
          <w:i w:val="1"/>
          <w:iCs w:val="1"/>
        </w:rPr>
        <w:t xml:space="preserve">data management plan</w:t>
      </w:r>
      <w:r>
        <w:rPr/>
        <w:t xml:space="preserve">).</w:t>
      </w:r>
    </w:p>
    <w:p>
      <w:pPr>
        <w:numPr>
          <w:ilvl w:val="0"/>
          <w:numId w:val="2"/>
        </w:numPr>
      </w:pPr>
      <w:r>
        <w:rPr/>
        <w:t xml:space="preserve">Promotion de l’</w:t>
      </w:r>
      <w:r>
        <w:rPr>
          <w:i w:val="1"/>
          <w:iCs w:val="1"/>
        </w:rPr>
        <w:t xml:space="preserve">open access</w:t>
      </w:r>
      <w:r>
        <w:rPr/>
        <w:t xml:space="preserve"> (accès ouvert) des publications scientifiques : notes de synthèse, formations à la demande.</w:t>
      </w:r>
    </w:p>
    <w:p>
      <w:pPr>
        <w:numPr>
          <w:ilvl w:val="0"/>
          <w:numId w:val="2"/>
        </w:numPr>
      </w:pPr>
      <w:r>
        <w:rPr/>
        <w:t xml:space="preserve">Promotion de la gestion des données de la recherche : création d'un guide/modèle de Plan de Gestion de Données / Data Management Plan</w:t>
      </w:r>
    </w:p>
    <w:p>
      <w:pPr/>
      <w:r>
        <w:rPr>
          <w:b w:val="1"/>
          <w:bCs w:val="1"/>
        </w:rPr>
        <w:t xml:space="preserve">3) Piloter des actions transversales en appui à la recherche</w:t>
      </w:r>
    </w:p>
    <w:p>
      <w:pPr>
        <w:numPr>
          <w:ilvl w:val="0"/>
          <w:numId w:val="3"/>
        </w:numPr>
      </w:pPr>
      <w:r>
        <w:rPr/>
        <w:t xml:space="preserve">Coordination d'un Guide à l'usage des personnels de la recherche afin d'accimpagner de façon pragmatique les démarches à effectuer et les services à contacter lors des actes courants de la recherche nécessitant un appui administratif.</w:t>
      </w:r>
    </w:p>
    <w:p>
      <w:pPr>
        <w:numPr>
          <w:ilvl w:val="0"/>
          <w:numId w:val="3"/>
        </w:numPr>
      </w:pPr>
      <w:r>
        <w:rPr/>
        <w:t xml:space="preserve">Contribution éditoriale et rédactionnelle pour les rapports d'activité de la Direction.</w:t>
      </w:r>
    </w:p>
    <w:p>
      <w:pPr>
        <w:numPr>
          <w:ilvl w:val="0"/>
          <w:numId w:val="3"/>
        </w:numPr>
      </w:pPr>
      <w:r>
        <w:rPr/>
        <w:t xml:space="preserve">Cahier des charges pour des outils numériques : répérage des publications ; partage de documents dématérialisés.</w:t>
      </w:r>
    </w:p>
    <w:p>
      <w:pPr>
        <w:numPr>
          <w:ilvl w:val="0"/>
          <w:numId w:val="3"/>
        </w:numPr>
      </w:pPr>
      <w:r>
        <w:rPr/>
        <w:t xml:space="preserve">Schéma de gouvernance documentaire pour les cahiers de laboratoires : de l'acquisition à l'archivage.</w:t>
      </w:r>
    </w:p>
    <w:p>
      <w:pPr>
        <w:numPr>
          <w:ilvl w:val="0"/>
          <w:numId w:val="3"/>
        </w:numPr>
      </w:pPr>
      <w:r>
        <w:rPr/>
        <w:t xml:space="preserve">Rédaction de rapports, bilans et synthèses : activités de la DARI, mandature du Conseil scientifique, recommandations post-évaluation.</w:t>
      </w:r>
    </w:p>
    <w:p>
      <w:pPr>
        <w:numPr>
          <w:ilvl w:val="0"/>
          <w:numId w:val="3"/>
        </w:numPr>
      </w:pPr>
      <w:r>
        <w:rPr/>
        <w:t xml:space="preserve">Elaboration et suivi  du budget de la Direction.</w:t>
      </w:r>
    </w:p>
    <w:p>
      <w:pPr>
        <w:numPr>
          <w:ilvl w:val="0"/>
          <w:numId w:val="3"/>
        </w:numPr>
      </w:pPr>
      <w:r>
        <w:rPr/>
        <w:t xml:space="preserve">Création d'un TD en M2R : animation d'un groupe d'experts intervenants, coordination de cette session de TD auprès de l'UFR.</w:t>
      </w:r>
    </w:p>
    <w:p>
      <w:pPr/>
      <w:r>
        <w:rPr>
          <w:b w:val="1"/>
          <w:bCs w:val="1"/>
        </w:rPr>
        <w:t xml:space="preserve">4) Former les acteurs de la recherche</w:t>
      </w:r>
    </w:p>
    <w:p>
      <w:pPr>
        <w:numPr>
          <w:ilvl w:val="0"/>
          <w:numId w:val="4"/>
        </w:numPr>
      </w:pPr>
      <w:r>
        <w:rPr/>
        <w:t xml:space="preserve">L'écosystème de la recherche et l'évaluation scientifique.</w:t>
      </w:r>
    </w:p>
    <w:p>
      <w:pPr>
        <w:numPr>
          <w:ilvl w:val="0"/>
          <w:numId w:val="4"/>
        </w:numPr>
      </w:pPr>
      <w:r>
        <w:rPr>
          <w:i w:val="1"/>
          <w:iCs w:val="1"/>
        </w:rPr>
        <w:t xml:space="preserve">Open access</w:t>
      </w:r>
      <w:r>
        <w:rPr/>
        <w:t xml:space="preserve"> : archive ouverte HAL et revues compatbles avec les fianceurs de la recherche.</w:t>
      </w:r>
    </w:p>
    <w:p>
      <w:pPr>
        <w:numPr>
          <w:ilvl w:val="0"/>
          <w:numId w:val="4"/>
        </w:numPr>
      </w:pPr>
      <w:r>
        <w:rPr>
          <w:i w:val="1"/>
          <w:iCs w:val="1"/>
        </w:rPr>
        <w:t xml:space="preserve">Open data</w:t>
      </w:r>
      <w:r>
        <w:rPr/>
        <w:t xml:space="preserve"> : guide pour la rédaction d'un plan de gestion de données / </w:t>
      </w:r>
      <w:r>
        <w:rPr>
          <w:i w:val="1"/>
          <w:iCs w:val="1"/>
        </w:rPr>
        <w:t xml:space="preserve">data management plan.</w:t>
      </w:r>
    </w:p>
    <w:p>
      <w:pPr>
        <w:numPr>
          <w:ilvl w:val="0"/>
          <w:numId w:val="4"/>
        </w:numPr>
      </w:pPr>
      <w:r>
        <w:rPr/>
        <w:t xml:space="preserve">Outils documentaires pour manager de projets, signature scientifique normalisée.</w:t>
      </w:r>
    </w:p>
    <w:p>
      <w:pPr>
        <w:numPr>
          <w:ilvl w:val="0"/>
          <w:numId w:val="4"/>
        </w:numPr>
      </w:pPr>
      <w:r>
        <w:rPr/>
        <w:t xml:space="preserve">La bibliométrie et ses limites.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data management plan : un outil pour l’open access et l’archivage des données de recherche</w:t>
              </w:r>
            </w:hyperlink>
          </w:p>
          <w:p>
            <w:pPr/>
            <w:hyperlink r:id="rId9" w:history="1">
              <w:r>
                <w:rPr>
                  <w:color w:val="#410a8c"/>
                  <w:u w:val="single"/>
                </w:rPr>
                <w:t xml:space="preserve">Aurore Cartier</w:t>
              </w:r>
            </w:hyperlink>
            <w:r>
              <w:rPr/>
              <w:t xml:space="preserve">,</w:t>
            </w:r>
            <w:hyperlink r:id="rId10" w:history="1">
              <w:r>
                <w:rPr>
                  <w:color w:val="#410a8c"/>
                  <w:u w:val="single"/>
                </w:rPr>
                <w:t xml:space="preserve">Nathalie Reymonet</w:t>
              </w:r>
            </w:hyperlink>
            <w:r>
              <w:rPr/>
              <w:t xml:space="preserve">,</w:t>
            </w:r>
            <w:hyperlink r:id="rId11" w:history="1">
              <w:r>
                <w:rPr>
                  <w:color w:val="#410a8c"/>
                  <w:u w:val="single"/>
                </w:rPr>
                <w:t xml:space="preserve">Magalie Moysan</w:t>
              </w:r>
            </w:hyperlink>
          </w:p>
          <w:p>
            <w:pPr/>
            <w:r>
              <w:rPr>
                <w:i w:val="1"/>
                <w:iCs w:val="1"/>
              </w:rPr>
              <w:t xml:space="preserve">Archiviste ! La lettre de l'association des archivistes français</w:t>
            </w:r>
            <w:r>
              <w:rPr/>
              <w:t xml:space="preserve">, 2015, 115, pp.29</w:t>
            </w:r>
          </w:p>
          <w:p>
            <w:pPr/>
            <w:r>
              <w:rPr/>
              <w:t xml:space="preserve">Article dans une revue</w:t>
            </w:r>
          </w:p>
          <w:p>
            <w:pPr/>
            <w:hyperlink r:id="rId8" w:history="1">
              <w:r>
                <w:rPr>
                  <w:color w:val="#410a8c"/>
                  <w:u w:val="single"/>
                </w:rPr>
                <w:t xml:space="preserve">hal-01241196v1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Réaliser un plan de gestion de données « FAIR »</w:t>
              </w:r>
            </w:hyperlink>
          </w:p>
          <w:p>
            <w:pPr/>
            <w:hyperlink r:id="rId10" w:history="1">
              <w:r>
                <w:rPr>
                  <w:color w:val="#410a8c"/>
                  <w:u w:val="single"/>
                </w:rPr>
                <w:t xml:space="preserve">Nathalie Reymonet</w:t>
              </w:r>
            </w:hyperlink>
          </w:p>
          <w:p>
            <w:pPr/>
            <w:r>
              <w:rPr>
                <w:i w:val="1"/>
                <w:iCs w:val="1"/>
              </w:rPr>
              <w:t xml:space="preserve">Semaine Data-SHS</w:t>
            </w:r>
            <w:r>
              <w:rPr/>
              <w:t xml:space="preserve">, Plateforme universitaire de données de Nanterre; MSH Mondes, Dec 2021, Nanterre, France</w:t>
            </w:r>
          </w:p>
          <w:p>
            <w:pPr/>
            <w:r>
              <w:rPr/>
              <w:t xml:space="preserve">Communication dans un congrès</w:t>
            </w:r>
          </w:p>
          <w:p>
            <w:pPr/>
            <w:hyperlink r:id="rId12" w:history="1">
              <w:r>
                <w:rPr>
                  <w:color w:val="#410a8c"/>
                  <w:u w:val="single"/>
                </w:rPr>
                <w:t xml:space="preserve">hal-03477341v1</w:t>
              </w:r>
            </w:hyperlink>
          </w:p>
        </w:tc>
      </w:tr>
      <w:tr>
        <w:trPr/>
        <w:tc>
          <w:tcPr>
            <w:noWrap/>
          </w:tcPr>
          <w:p>
            <w:pPr>
              <w:spacing w:after="200"/>
            </w:pPr>
            <w:hyperlink r:id="rId13" w:history="1">
              <w:r>
                <w:rPr>
                  <w:color w:val="1e198e"/>
                  <w:b w:val="1"/>
                  <w:bCs w:val="1"/>
                  <w:u w:val="single"/>
                </w:rPr>
                <w:t xml:space="preserve">Construire des outils pour la gestion des données de la recherche dans une communauté d’universités</w:t>
              </w:r>
            </w:hyperlink>
          </w:p>
          <w:p>
            <w:pPr/>
            <w:hyperlink r:id="rId9" w:history="1">
              <w:r>
                <w:rPr>
                  <w:color w:val="#410a8c"/>
                  <w:u w:val="single"/>
                </w:rPr>
                <w:t xml:space="preserve">Aurore Cartier</w:t>
              </w:r>
            </w:hyperlink>
            <w:r>
              <w:rPr/>
              <w:t xml:space="preserve">,</w:t>
            </w:r>
            <w:hyperlink r:id="rId11" w:history="1">
              <w:r>
                <w:rPr>
                  <w:color w:val="#410a8c"/>
                  <w:u w:val="single"/>
                </w:rPr>
                <w:t xml:space="preserve">Magalie Moysan</w:t>
              </w:r>
            </w:hyperlink>
            <w:r>
              <w:rPr/>
              <w:t xml:space="preserve">,</w:t>
            </w:r>
            <w:hyperlink r:id="rId10" w:history="1">
              <w:r>
                <w:rPr>
                  <w:color w:val="#410a8c"/>
                  <w:u w:val="single"/>
                </w:rPr>
                <w:t xml:space="preserve">Nathalie Reymonet</w:t>
              </w:r>
            </w:hyperlink>
          </w:p>
          <w:p>
            <w:pPr/>
            <w:r>
              <w:rPr>
                <w:i w:val="1"/>
                <w:iCs w:val="1"/>
              </w:rPr>
              <w:t xml:space="preserve">Journée sur les données de la recherche</w:t>
            </w:r>
            <w:r>
              <w:rPr/>
              <w:t xml:space="preserve">, ADBS, Jan 2015, Paris, France</w:t>
            </w:r>
          </w:p>
          <w:p>
            <w:pPr/>
            <w:r>
              <w:rPr/>
              <w:t xml:space="preserve">Communication dans un congrès</w:t>
            </w:r>
          </w:p>
          <w:p>
            <w:pPr/>
            <w:hyperlink r:id="rId13" w:history="1">
              <w:r>
                <w:rPr>
                  <w:color w:val="#410a8c"/>
                  <w:u w:val="single"/>
                </w:rPr>
                <w:t xml:space="preserve">hal-01138663v1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Gestion des données, partage et conservation pérenne avec le Data Management Plan</w:t>
              </w:r>
            </w:hyperlink>
          </w:p>
          <w:p>
            <w:pPr/>
            <w:hyperlink r:id="rId11" w:history="1">
              <w:r>
                <w:rPr>
                  <w:color w:val="#410a8c"/>
                  <w:u w:val="single"/>
                </w:rPr>
                <w:t xml:space="preserve">Magalie Moysan</w:t>
              </w:r>
            </w:hyperlink>
            <w:r>
              <w:rPr/>
              <w:t xml:space="preserve">,</w:t>
            </w:r>
            <w:hyperlink r:id="rId10" w:history="1">
              <w:r>
                <w:rPr>
                  <w:color w:val="#410a8c"/>
                  <w:u w:val="single"/>
                </w:rPr>
                <w:t xml:space="preserve">Nathalie Reymonet</w:t>
              </w:r>
            </w:hyperlink>
            <w:r>
              <w:rPr/>
              <w:t xml:space="preserve">,</w:t>
            </w:r>
            <w:hyperlink r:id="rId9" w:history="1">
              <w:r>
                <w:rPr>
                  <w:color w:val="#410a8c"/>
                  <w:u w:val="single"/>
                </w:rPr>
                <w:t xml:space="preserve">Aurore Cartier</w:t>
              </w:r>
            </w:hyperlink>
          </w:p>
          <w:p>
            <w:pPr/>
            <w:r>
              <w:rPr>
                <w:i w:val="1"/>
                <w:iCs w:val="1"/>
              </w:rPr>
              <w:t xml:space="preserve">Expérimenter les humanités numériques. Des outils individuels aux projets collectifs</w:t>
            </w:r>
            <w:r>
              <w:rPr/>
              <w:t xml:space="preserve">, 2017, </w:t>
            </w:r>
            <w:hyperlink r:id="rId15" w:history="1">
              <w:r>
                <w:rPr>
                  <w:color w:val="#410a8c"/>
                  <w:u w:val="single"/>
                </w:rPr>
                <w:t xml:space="preserve">⟨10.4000/books.pum.11132⟩</w:t>
              </w:r>
            </w:hyperlink>
          </w:p>
          <w:p>
            <w:pPr/>
            <w:r>
              <w:rPr/>
              <w:t xml:space="preserve">Chapitre d'ouvrage</w:t>
            </w:r>
          </w:p>
          <w:p>
            <w:pPr/>
            <w:hyperlink r:id="rId14" w:history="1">
              <w:r>
                <w:rPr>
                  <w:color w:val="#410a8c"/>
                  <w:u w:val="single"/>
                </w:rPr>
                <w:t xml:space="preserve">hal-02569874v1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Open Access, Open Data : apports de la Loi pour une République Numérique dans la circulation des connaissances</w:t>
              </w:r>
            </w:hyperlink>
          </w:p>
          <w:p>
            <w:pPr/>
            <w:hyperlink r:id="rId10" w:history="1">
              <w:r>
                <w:rPr>
                  <w:color w:val="#410a8c"/>
                  <w:u w:val="single"/>
                </w:rPr>
                <w:t xml:space="preserve">Nathalie Reymonet</w:t>
              </w:r>
            </w:hyperlink>
          </w:p>
          <w:p>
            <w:pPr/>
            <w:r>
              <w:rPr>
                <w:i w:val="1"/>
                <w:iCs w:val="1"/>
              </w:rPr>
              <w:t xml:space="preserve">Journée scientifique. Le numérique, parlons-en !</w:t>
            </w:r>
            <w:r>
              <w:rPr/>
              <w:t xml:space="preserve">, Dec 2016, PARIS, France. 2016</w:t>
            </w:r>
          </w:p>
          <w:p>
            <w:pPr/>
            <w:r>
              <w:rPr/>
              <w:t xml:space="preserve">Poster de conférence</w:t>
            </w:r>
          </w:p>
          <w:p>
            <w:pPr/>
            <w:hyperlink r:id="rId16" w:history="1">
              <w:r>
                <w:rPr>
                  <w:color w:val="#410a8c"/>
                  <w:u w:val="single"/>
                </w:rPr>
                <w:t xml:space="preserve">hal-01420978v1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Réaliser un plan de gestion de données « FAIR » : modèle</w:t>
              </w:r>
            </w:hyperlink>
          </w:p>
          <w:p>
            <w:pPr/>
            <w:hyperlink r:id="rId10" w:history="1">
              <w:r>
                <w:rPr>
                  <w:color w:val="#410a8c"/>
                  <w:u w:val="single"/>
                </w:rPr>
                <w:t xml:space="preserve">Nathalie Reymonet</w:t>
              </w:r>
            </w:hyperlink>
            <w:r>
              <w:rPr/>
              <w:t xml:space="preserve">,</w:t>
            </w:r>
            <w:hyperlink r:id="rId11" w:history="1">
              <w:r>
                <w:rPr>
                  <w:color w:val="#410a8c"/>
                  <w:u w:val="single"/>
                </w:rPr>
                <w:t xml:space="preserve">Magalie Moysan</w:t>
              </w:r>
            </w:hyperlink>
            <w:r>
              <w:rPr/>
              <w:t xml:space="preserve">,</w:t>
            </w:r>
            <w:hyperlink r:id="rId9" w:history="1">
              <w:r>
                <w:rPr>
                  <w:color w:val="#410a8c"/>
                  <w:u w:val="single"/>
                </w:rPr>
                <w:t xml:space="preserve">Aurore Cartier</w:t>
              </w:r>
            </w:hyperlink>
            <w:r>
              <w:rPr/>
              <w:t xml:space="preserve">,</w:t>
            </w:r>
            <w:hyperlink r:id="rId18" w:history="1">
              <w:r>
                <w:rPr>
                  <w:color w:val="#410a8c"/>
                  <w:u w:val="single"/>
                </w:rPr>
                <w:t xml:space="preserve">Renaud Délémontez</w:t>
              </w:r>
            </w:hyperlink>
          </w:p>
          <w:p>
            <w:pPr/>
            <w:r>
              <w:rPr/>
              <w:t xml:space="preserve">2018</w:t>
            </w:r>
          </w:p>
          <w:p>
            <w:pPr/>
            <w:r>
              <w:rPr/>
              <w:t xml:space="preserve">Autre publication scientifique</w:t>
            </w:r>
          </w:p>
          <w:p>
            <w:pPr/>
            <w:hyperlink r:id="rId17" w:history="1">
              <w:r>
                <w:rPr>
                  <w:color w:val="#410a8c"/>
                  <w:u w:val="single"/>
                </w:rPr>
                <w:t xml:space="preserve">sic_01690547v2</w:t>
              </w:r>
            </w:hyperlink>
          </w:p>
        </w:tc>
      </w:tr>
      <w:tr>
        <w:trPr/>
        <w:tc>
          <w:tcPr>
            <w:noWrap/>
          </w:tcPr>
          <w:p>
            <w:pPr>
              <w:spacing w:after="200"/>
            </w:pPr>
            <w:hyperlink r:id="rId19" w:history="1">
              <w:r>
                <w:rPr>
                  <w:color w:val="1e198e"/>
                  <w:b w:val="1"/>
                  <w:bCs w:val="1"/>
                  <w:u w:val="single"/>
                </w:rPr>
                <w:t xml:space="preserve">Améliorer l’exposition des données de la recherche : la publication de data papers</w:t>
              </w:r>
            </w:hyperlink>
          </w:p>
          <w:p>
            <w:pPr/>
            <w:hyperlink r:id="rId10" w:history="1">
              <w:r>
                <w:rPr>
                  <w:color w:val="#410a8c"/>
                  <w:u w:val="single"/>
                </w:rPr>
                <w:t xml:space="preserve">Nathalie Reymonet</w:t>
              </w:r>
            </w:hyperlink>
          </w:p>
          <w:p>
            <w:pPr/>
            <w:r>
              <w:rPr/>
              <w:t xml:space="preserve">2017</w:t>
            </w:r>
          </w:p>
          <w:p>
            <w:pPr/>
            <w:r>
              <w:rPr/>
              <w:t xml:space="preserve">Autre publication scientifique</w:t>
            </w:r>
          </w:p>
          <w:p>
            <w:pPr/>
            <w:hyperlink r:id="rId19" w:history="1">
              <w:r>
                <w:rPr>
                  <w:color w:val="#410a8c"/>
                  <w:u w:val="single"/>
                </w:rPr>
                <w:t xml:space="preserve">sic_01427978v1</w:t>
              </w:r>
            </w:hyperlink>
          </w:p>
        </w:tc>
      </w:tr>
      <w:tr>
        <w:trPr/>
        <w:tc>
          <w:tcPr>
            <w:noWrap/>
          </w:tcPr>
          <w:p>
            <w:pPr>
              <w:spacing w:after="200"/>
            </w:pPr>
            <w:hyperlink r:id="rId20" w:history="1">
              <w:r>
                <w:rPr>
                  <w:color w:val="1e198e"/>
                  <w:b w:val="1"/>
                  <w:bCs w:val="1"/>
                  <w:u w:val="single"/>
                </w:rPr>
                <w:t xml:space="preserve">L’open access (OA) dans la production des connaissances</w:t>
              </w:r>
            </w:hyperlink>
          </w:p>
          <w:p>
            <w:pPr/>
            <w:hyperlink r:id="rId10" w:history="1">
              <w:r>
                <w:rPr>
                  <w:color w:val="#410a8c"/>
                  <w:u w:val="single"/>
                </w:rPr>
                <w:t xml:space="preserve">Nathalie Reymonet</w:t>
              </w:r>
            </w:hyperlink>
          </w:p>
          <w:p>
            <w:pPr/>
            <w:r>
              <w:rPr/>
              <w:t xml:space="preserve">2015</w:t>
            </w:r>
          </w:p>
          <w:p>
            <w:pPr/>
            <w:r>
              <w:rPr/>
              <w:t xml:space="preserve">Autre publication scientifique</w:t>
            </w:r>
          </w:p>
          <w:p>
            <w:pPr/>
            <w:hyperlink r:id="rId20" w:history="1">
              <w:r>
                <w:rPr>
                  <w:color w:val="#410a8c"/>
                  <w:u w:val="single"/>
                </w:rPr>
                <w:t xml:space="preserve">hal-01115565v1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coût de publication dans les revues open access à l’Université Paris Diderot</w:t>
              </w:r>
            </w:hyperlink>
          </w:p>
          <w:p>
            <w:pPr/>
            <w:hyperlink r:id="rId10" w:history="1">
              <w:r>
                <w:rPr>
                  <w:color w:val="#410a8c"/>
                  <w:u w:val="single"/>
                </w:rPr>
                <w:t xml:space="preserve">Nathalie Reymonet</w:t>
              </w:r>
            </w:hyperlink>
          </w:p>
          <w:p>
            <w:pPr/>
            <w:r>
              <w:rPr/>
              <w:t xml:space="preserve">[Rapport de recherche] Université Paris Diderot (Paris 7). 2015</w:t>
            </w:r>
          </w:p>
          <w:p>
            <w:pPr/>
            <w:r>
              <w:rPr/>
              <w:t xml:space="preserve">Rapport</w:t>
            </w:r>
            <w:r>
              <w:rPr/>
              <w:t xml:space="preserve"> (rapport de recherche)</w:t>
            </w:r>
          </w:p>
          <w:p>
            <w:pPr/>
            <w:hyperlink r:id="rId21" w:history="1">
              <w:r>
                <w:rPr>
                  <w:color w:val="#410a8c"/>
                  <w:u w:val="single"/>
                </w:rPr>
                <w:t xml:space="preserve">sic_01391504v1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F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A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8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2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241196v1" TargetMode="External"/><Relationship Id="rId9" Type="http://schemas.openxmlformats.org/officeDocument/2006/relationships/hyperlink" Target="https://hal.science/search/index/?q=*&amp;authFullName_s=Aurore Cartier" TargetMode="External"/><Relationship Id="rId10" Type="http://schemas.openxmlformats.org/officeDocument/2006/relationships/hyperlink" Target="https://hal.science/search/index/?q=*&amp;authFullName_s=Nathalie Reymonet" TargetMode="External"/><Relationship Id="rId11" Type="http://schemas.openxmlformats.org/officeDocument/2006/relationships/hyperlink" Target="https://hal.science/search/index/?q=*&amp;authFullName_s=Magalie Moysan" TargetMode="External"/><Relationship Id="rId12" Type="http://schemas.openxmlformats.org/officeDocument/2006/relationships/hyperlink" Target="https://hal.science/hal-03477341v1" TargetMode="External"/><Relationship Id="rId13" Type="http://schemas.openxmlformats.org/officeDocument/2006/relationships/hyperlink" Target="https://hal.science/hal-01138663v1" TargetMode="External"/><Relationship Id="rId14" Type="http://schemas.openxmlformats.org/officeDocument/2006/relationships/hyperlink" Target="https://hal.science/hal-02569874v1" TargetMode="External"/><Relationship Id="rId15" Type="http://schemas.openxmlformats.org/officeDocument/2006/relationships/hyperlink" Target="https://dx.doi.org/10.4000/books.pum.11132" TargetMode="External"/><Relationship Id="rId16" Type="http://schemas.openxmlformats.org/officeDocument/2006/relationships/hyperlink" Target="https://u-paris.hal.science/hal-01420978v1" TargetMode="External"/><Relationship Id="rId17" Type="http://schemas.openxmlformats.org/officeDocument/2006/relationships/hyperlink" Target="https://archivesic.ccsd.cnrs.fr/sic_01690547v2" TargetMode="External"/><Relationship Id="rId18" Type="http://schemas.openxmlformats.org/officeDocument/2006/relationships/hyperlink" Target="https://hal.science/search/index/?q=*&amp;authFullName_s=Renaud D&#233;l&#233;montez" TargetMode="External"/><Relationship Id="rId19" Type="http://schemas.openxmlformats.org/officeDocument/2006/relationships/hyperlink" Target="https://archivesic.ccsd.cnrs.fr/sic_01427978v1" TargetMode="External"/><Relationship Id="rId20" Type="http://schemas.openxmlformats.org/officeDocument/2006/relationships/hyperlink" Target="https://hal.science/hal-01115565v1" TargetMode="External"/><Relationship Id="rId21" Type="http://schemas.openxmlformats.org/officeDocument/2006/relationships/hyperlink" Target="https://archivesic.ccsd.cnrs.fr/sic_0139150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Reymonet</dc:title>
  <dc:description>CV</dc:description>
  <dc:subject/>
  <cp:keywords/>
  <cp:category/>
  <cp:lastModifiedBy/>
  <dcterms:created xsi:type="dcterms:W3CDTF">2026-05-07T05:26:19+02:00</dcterms:created>
  <dcterms:modified xsi:type="dcterms:W3CDTF">2026-05-07T05:26:19+02:00</dcterms:modified>
</cp:coreProperties>
</file>

<file path=docProps/custom.xml><?xml version="1.0" encoding="utf-8"?>
<Properties xmlns="http://schemas.openxmlformats.org/officeDocument/2006/custom-properties" xmlns:vt="http://schemas.openxmlformats.org/officeDocument/2006/docPropsVTypes"/>
</file>