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Preud'homme </w:t>
      </w:r>
      <w:r>
        <w:rPr>
          <w:color w:val="641e6e"/>
        </w:rPr>
        <w:t xml:space="preserve">Historien spécialiste du Caucase antique ainsi que des contacts entre monde gréco-romain et monde iranien.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nicolasjpreudhomme</w:t>
        </w:r>
      </w:hyperlink>
    </w:p>
    <w:p>
      <w:pPr>
        <w:numPr>
          <w:ilvl w:val="0"/>
          <w:numId w:val="1"/>
        </w:numPr>
      </w:pPr>
      <w:r>
        <w:rPr/>
        <w:t xml:space="preserve"> ORCID : </w:t>
      </w:r>
      <w:hyperlink r:id="rId9" w:history="1">
        <w:r>
          <w:rPr>
            <w:color w:val="#410a8c"/>
            <w:u w:val="single"/>
          </w:rPr>
          <w:t xml:space="preserve">0000-0003-2085-9982</w:t>
        </w:r>
      </w:hyperlink>
    </w:p>
    <w:p>
      <w:pPr>
        <w:spacing w:before="600"/>
      </w:pPr>
    </w:p>
    <w:p>
      <w:pPr>
        <w:pStyle w:val="Heading2"/>
      </w:pPr>
      <w:r>
        <w:rPr>
          <w:color w:val="1e198e"/>
          <w:b w:val="1"/>
          <w:bCs w:val="1"/>
        </w:rPr>
        <w:t xml:space="preserve">Présentation</w:t>
      </w:r>
    </w:p>
    <w:p>
      <w:pPr>
        <w:spacing w:after="100"/>
      </w:pPr>
    </w:p>
    <w:p>
      <w:pPr/>
      <w:r>
        <w:rPr/>
        <w:t xml:space="preserve">Enseignant ATER en histoire des religions antiques à Sorbonne Université (2025-2026). Ancien enseignant ATER en histoire grecque à l'Université d'Orléans (2024-2025), en histoire romaine à Sorbonne Université (2023-2024), en histoire ancienne à l'Université de Lille (2020-2021). Ancien allocataire de recherche en histoire à l'Université de Florence (2022-2023), chercheur invité (Adjunct Fellow) de l'Université de Ratisbonne (2020-2022), doctorant contractuel chargé d'enseignement à Sorbonne Université (2016-2019), élève de l’École Normale Supérieure de Lyon (2012-2016). Agrégé d'histoire (2015). Docteur de Sorbonne Université en histoire de l'Antiquité (2019). Diplômé de l'Institut National des Langues et Civilisations Orientales à Paris (DLC géorgien, 2015-2019). Professeur d'histoire, de géographie et d'éducation civique (2019-2020, 2021-2022). Membre de la Société des professeurs d'histoire ancienne de l'Université, de la Société française d'épigraphie romaine et de la Société française de numismatique depuis 2024. Membre fondateur de la Société française de caucasologie depuis 2024.Prix Roman Ghirshman 2025 de l'Académie des Inscriptions et Belles Lettres pour l'Histoire de l'Ibérie du Caucase parue à Bordeaux chez Ausonius en 2024.</w:t>
      </w:r>
    </w:p>
    <w:p>
      <w:pPr/>
      <w:r>
        <w:rPr/>
        <w:t xml:space="preserve">Μὴ μὰν ἀσπουδί γε καὶ ἀκλειῶς ἀπολοίμην,ἀλλὰ μέγα ῥέξας τι καὶ ἐσσομένοισι πυθέσθαι.</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L’épigraphie grecque et latine de la Géorgie : un bilan d’étape</w:t>
              </w:r>
            </w:hyperlink>
          </w:p>
          <w:p>
            <w:pPr/>
            <w:hyperlink r:id="rId11" w:history="1">
              <w:r>
                <w:rPr>
                  <w:color w:val="#410a8c"/>
                  <w:u w:val="single"/>
                </w:rPr>
                <w:t xml:space="preserve">Nicolas Preud'Homme</w:t>
              </w:r>
            </w:hyperlink>
          </w:p>
          <w:p>
            <w:pPr/>
            <w:r>
              <w:rPr>
                <w:i w:val="1"/>
                <w:iCs w:val="1"/>
              </w:rPr>
              <w:t xml:space="preserve">Revue des études anciennes</w:t>
            </w:r>
            <w:r>
              <w:rPr/>
              <w:t xml:space="preserve">, 2025, 127 (2), p. 503-570</w:t>
            </w:r>
          </w:p>
          <w:p>
            <w:pPr/>
            <w:r>
              <w:rPr/>
              <w:t xml:space="preserve">Article dans une revue</w:t>
            </w:r>
          </w:p>
          <w:p>
            <w:pPr/>
            <w:hyperlink r:id="rId10" w:history="1">
              <w:r>
                <w:rPr>
                  <w:color w:val="#410a8c"/>
                  <w:u w:val="single"/>
                </w:rPr>
                <w:t xml:space="preserve">halshs-05429418v1</w:t>
              </w:r>
            </w:hyperlink>
          </w:p>
        </w:tc>
      </w:tr>
      <w:tr>
        <w:trPr/>
        <w:tc>
          <w:tcPr>
            <w:noWrap/>
          </w:tcPr>
          <w:p>
            <w:pPr>
              <w:spacing w:after="200"/>
            </w:pPr>
            <w:hyperlink r:id="rId12" w:history="1">
              <w:r>
                <w:rPr>
                  <w:color w:val="1e198e"/>
                  <w:b w:val="1"/>
                  <w:bCs w:val="1"/>
                  <w:u w:val="single"/>
                </w:rPr>
                <w:t xml:space="preserve">Caucasus in Greek and Latin Epigraphy from the Greco-Roman World</w:t>
              </w:r>
            </w:hyperlink>
          </w:p>
          <w:p>
            <w:pPr/>
            <w:hyperlink r:id="rId11" w:history="1">
              <w:r>
                <w:rPr>
                  <w:color w:val="#410a8c"/>
                  <w:u w:val="single"/>
                </w:rPr>
                <w:t xml:space="preserve">Nicolas Preud'Homme</w:t>
              </w:r>
            </w:hyperlink>
          </w:p>
          <w:p>
            <w:pPr/>
            <w:r>
              <w:rPr>
                <w:i w:val="1"/>
                <w:iCs w:val="1"/>
              </w:rPr>
              <w:t xml:space="preserve">Phasis: Greek and Roman Studies </w:t>
            </w:r>
            <w:r>
              <w:rPr/>
              <w:t xml:space="preserve">, 2024, 27, pp.67-84</w:t>
            </w:r>
          </w:p>
          <w:p>
            <w:pPr/>
            <w:r>
              <w:rPr/>
              <w:t xml:space="preserve">Article dans une revue</w:t>
            </w:r>
          </w:p>
          <w:p>
            <w:pPr/>
            <w:hyperlink r:id="rId12" w:history="1">
              <w:r>
                <w:rPr>
                  <w:color w:val="#410a8c"/>
                  <w:u w:val="single"/>
                </w:rPr>
                <w:t xml:space="preserve">hal-05071677v1</w:t>
              </w:r>
            </w:hyperlink>
          </w:p>
        </w:tc>
      </w:tr>
      <w:tr>
        <w:trPr/>
        <w:tc>
          <w:tcPr>
            <w:noWrap/>
          </w:tcPr>
          <w:p>
            <w:pPr>
              <w:spacing w:after="200"/>
            </w:pPr>
            <w:hyperlink r:id="rId13" w:history="1">
              <w:r>
                <w:rPr>
                  <w:color w:val="1e198e"/>
                  <w:b w:val="1"/>
                  <w:bCs w:val="1"/>
                  <w:u w:val="single"/>
                </w:rPr>
                <w:t xml:space="preserve">Two Builders and a Woman in Caucasian Iberia: the Inscriptions of Achilles, Aurelios Acholi(o)s and Beurazouria from Mtskheta</w:t>
              </w:r>
            </w:hyperlink>
          </w:p>
          <w:p>
            <w:pPr/>
            <w:hyperlink r:id="rId11" w:history="1">
              <w:r>
                <w:rPr>
                  <w:color w:val="#410a8c"/>
                  <w:u w:val="single"/>
                </w:rPr>
                <w:t xml:space="preserve">Nicolas Preud'Homme</w:t>
              </w:r>
            </w:hyperlink>
          </w:p>
          <w:p>
            <w:pPr/>
            <w:r>
              <w:rPr>
                <w:i w:val="1"/>
                <w:iCs w:val="1"/>
              </w:rPr>
              <w:t xml:space="preserve">Iberia Colchis</w:t>
            </w:r>
            <w:r>
              <w:rPr/>
              <w:t xml:space="preserve">, 2023, 17, pp.184-198</w:t>
            </w:r>
          </w:p>
          <w:p>
            <w:pPr/>
            <w:r>
              <w:rPr/>
              <w:t xml:space="preserve">Article dans une revue</w:t>
            </w:r>
          </w:p>
          <w:p>
            <w:pPr/>
            <w:hyperlink r:id="rId13" w:history="1">
              <w:r>
                <w:rPr>
                  <w:color w:val="#410a8c"/>
                  <w:u w:val="single"/>
                </w:rPr>
                <w:t xml:space="preserve">halshs-04427144v1</w:t>
              </w:r>
            </w:hyperlink>
          </w:p>
        </w:tc>
      </w:tr>
      <w:tr>
        <w:trPr/>
        <w:tc>
          <w:tcPr>
            <w:noWrap/>
          </w:tcPr>
          <w:p>
            <w:pPr>
              <w:spacing w:after="200"/>
            </w:pPr>
            <w:hyperlink r:id="rId14" w:history="1">
              <w:r>
                <w:rPr>
                  <w:color w:val="1e198e"/>
                  <w:b w:val="1"/>
                  <w:bCs w:val="1"/>
                  <w:u w:val="single"/>
                </w:rPr>
                <w:t xml:space="preserve">The Stele of Śargas - New Reading and Commentary</w:t>
              </w:r>
            </w:hyperlink>
          </w:p>
          <w:p>
            <w:pPr/>
            <w:hyperlink r:id="rId11" w:history="1">
              <w:r>
                <w:rPr>
                  <w:color w:val="#410a8c"/>
                  <w:u w:val="single"/>
                </w:rPr>
                <w:t xml:space="preserve">Nicolas Preud'Homme</w:t>
              </w:r>
            </w:hyperlink>
            <w:r>
              <w:rPr/>
              <w:t xml:space="preserve">,</w:t>
            </w:r>
            <w:hyperlink r:id="rId15" w:history="1">
              <w:r>
                <w:rPr>
                  <w:color w:val="#410a8c"/>
                  <w:u w:val="single"/>
                </w:rPr>
                <w:t xml:space="preserve">Schleicher Frank</w:t>
              </w:r>
            </w:hyperlink>
          </w:p>
          <w:p>
            <w:pPr/>
            <w:r>
              <w:rPr>
                <w:i w:val="1"/>
                <w:iCs w:val="1"/>
              </w:rPr>
              <w:t xml:space="preserve">Epigraphica</w:t>
            </w:r>
            <w:r>
              <w:rPr/>
              <w:t xml:space="preserve">, 2023, 85 (1-2), pp.341-381</w:t>
            </w:r>
          </w:p>
          <w:p>
            <w:pPr/>
            <w:r>
              <w:rPr/>
              <w:t xml:space="preserve">Article dans une revue</w:t>
            </w:r>
          </w:p>
          <w:p>
            <w:pPr/>
            <w:hyperlink r:id="rId14" w:history="1">
              <w:r>
                <w:rPr>
                  <w:color w:val="#410a8c"/>
                  <w:u w:val="single"/>
                </w:rPr>
                <w:t xml:space="preserve">hal-04861370v1</w:t>
              </w:r>
            </w:hyperlink>
          </w:p>
        </w:tc>
      </w:tr>
      <w:tr>
        <w:trPr/>
        <w:tc>
          <w:tcPr>
            <w:noWrap/>
          </w:tcPr>
          <w:p>
            <w:pPr>
              <w:spacing w:after="200"/>
            </w:pPr>
            <w:hyperlink r:id="rId16" w:history="1">
              <w:r>
                <w:rPr>
                  <w:color w:val="1e198e"/>
                  <w:b w:val="1"/>
                  <w:bCs w:val="1"/>
                  <w:u w:val="single"/>
                </w:rPr>
                <w:t xml:space="preserve">Le trésor d'oboles massaliètes de Saint-Romans en Isère : étude des collections privées Doulière, Lequatre et Carpentier</w:t>
              </w:r>
            </w:hyperlink>
          </w:p>
          <w:p>
            <w:pPr/>
            <w:hyperlink r:id="rId17" w:history="1">
              <w:r>
                <w:rPr>
                  <w:color w:val="#410a8c"/>
                  <w:u w:val="single"/>
                </w:rPr>
                <w:t xml:space="preserve">Elodie Paris</w:t>
              </w:r>
            </w:hyperlink>
            <w:r>
              <w:rPr/>
              <w:t xml:space="preserve">,</w:t>
            </w:r>
            <w:hyperlink r:id="rId11" w:history="1">
              <w:r>
                <w:rPr>
                  <w:color w:val="#410a8c"/>
                  <w:u w:val="single"/>
                </w:rPr>
                <w:t xml:space="preserve">Nicolas Preud'Homme</w:t>
              </w:r>
            </w:hyperlink>
          </w:p>
          <w:p>
            <w:pPr/>
            <w:r>
              <w:rPr>
                <w:i w:val="1"/>
                <w:iCs w:val="1"/>
              </w:rPr>
              <w:t xml:space="preserve">Bulletin de la Société Française de Numismatique</w:t>
            </w:r>
            <w:r>
              <w:rPr/>
              <w:t xml:space="preserve">, 2023, 78 (8), pp.323-328</w:t>
            </w:r>
          </w:p>
          <w:p>
            <w:pPr/>
            <w:r>
              <w:rPr/>
              <w:t xml:space="preserve">Article dans une revue</w:t>
            </w:r>
          </w:p>
          <w:p>
            <w:pPr/>
            <w:hyperlink r:id="rId16" w:history="1">
              <w:r>
                <w:rPr>
                  <w:color w:val="#410a8c"/>
                  <w:u w:val="single"/>
                </w:rPr>
                <w:t xml:space="preserve">halshs-04396168v1</w:t>
              </w:r>
            </w:hyperlink>
          </w:p>
        </w:tc>
      </w:tr>
      <w:tr>
        <w:trPr/>
        <w:tc>
          <w:tcPr>
            <w:noWrap/>
          </w:tcPr>
          <w:p>
            <w:pPr>
              <w:spacing w:after="200"/>
            </w:pPr>
            <w:hyperlink r:id="rId18" w:history="1">
              <w:r>
                <w:rPr>
                  <w:color w:val="1e198e"/>
                  <w:b w:val="1"/>
                  <w:bCs w:val="1"/>
                  <w:u w:val="single"/>
                </w:rPr>
                <w:t xml:space="preserve">Short Aramaic Inscriptions from Ancient Southern Caucasia</w:t>
              </w:r>
            </w:hyperlink>
          </w:p>
          <w:p>
            <w:pPr/>
            <w:hyperlink r:id="rId11" w:history="1">
              <w:r>
                <w:rPr>
                  <w:color w:val="#410a8c"/>
                  <w:u w:val="single"/>
                </w:rPr>
                <w:t xml:space="preserve">Nicolas Preud'Homme</w:t>
              </w:r>
            </w:hyperlink>
          </w:p>
          <w:p>
            <w:pPr/>
            <w:r>
              <w:rPr>
                <w:i w:val="1"/>
                <w:iCs w:val="1"/>
              </w:rPr>
              <w:t xml:space="preserve">Epigraphica</w:t>
            </w:r>
            <w:r>
              <w:rPr/>
              <w:t xml:space="preserve">, 2022, 84 (1-2), pp.391-433. </w:t>
            </w:r>
            <w:hyperlink r:id="rId19" w:history="1">
              <w:r>
                <w:rPr>
                  <w:color w:val="#410a8c"/>
                  <w:u w:val="single"/>
                </w:rPr>
                <w:t xml:space="preserve">⟨10.57606/104737⟩</w:t>
              </w:r>
            </w:hyperlink>
          </w:p>
          <w:p>
            <w:pPr/>
            <w:r>
              <w:rPr/>
              <w:t xml:space="preserve">Article dans une revue</w:t>
            </w:r>
          </w:p>
          <w:p>
            <w:pPr/>
            <w:hyperlink r:id="rId18" w:history="1">
              <w:r>
                <w:rPr>
                  <w:color w:val="#410a8c"/>
                  <w:u w:val="single"/>
                </w:rPr>
                <w:t xml:space="preserve">hal-04861337v1</w:t>
              </w:r>
            </w:hyperlink>
          </w:p>
        </w:tc>
      </w:tr>
      <w:tr>
        <w:trPr/>
        <w:tc>
          <w:tcPr>
            <w:noWrap/>
          </w:tcPr>
          <w:p>
            <w:pPr>
              <w:spacing w:after="200"/>
            </w:pPr>
            <w:hyperlink r:id="rId20" w:history="1">
              <w:r>
                <w:rPr>
                  <w:color w:val="1e198e"/>
                  <w:b w:val="1"/>
                  <w:bCs w:val="1"/>
                  <w:u w:val="single"/>
                </w:rPr>
                <w:t xml:space="preserve">Ancient Iberia and the Gatekeepers of the Caucasus</w:t>
              </w:r>
            </w:hyperlink>
          </w:p>
          <w:p>
            <w:pPr/>
            <w:hyperlink r:id="rId11" w:history="1">
              <w:r>
                <w:rPr>
                  <w:color w:val="#410a8c"/>
                  <w:u w:val="single"/>
                </w:rPr>
                <w:t xml:space="preserve">Nicolas Preud'Homme</w:t>
              </w:r>
            </w:hyperlink>
          </w:p>
          <w:p>
            <w:pPr/>
            <w:r>
              <w:rPr>
                <w:i w:val="1"/>
                <w:iCs w:val="1"/>
              </w:rPr>
              <w:t xml:space="preserve">Iberia Colchis</w:t>
            </w:r>
            <w:r>
              <w:rPr/>
              <w:t xml:space="preserve">, 2021, 16, pp.155-171</w:t>
            </w:r>
          </w:p>
          <w:p>
            <w:pPr/>
            <w:r>
              <w:rPr/>
              <w:t xml:space="preserve">Article dans une revue</w:t>
            </w:r>
          </w:p>
          <w:p>
            <w:pPr/>
            <w:hyperlink r:id="rId20" w:history="1">
              <w:r>
                <w:rPr>
                  <w:color w:val="#410a8c"/>
                  <w:u w:val="single"/>
                </w:rPr>
                <w:t xml:space="preserve">halshs-04427072v1</w:t>
              </w:r>
            </w:hyperlink>
          </w:p>
        </w:tc>
      </w:tr>
      <w:tr>
        <w:trPr/>
        <w:tc>
          <w:tcPr>
            <w:noWrap/>
          </w:tcPr>
          <w:p>
            <w:pPr>
              <w:spacing w:after="200"/>
            </w:pPr>
            <w:hyperlink r:id="rId21" w:history="1">
              <w:r>
                <w:rPr>
                  <w:color w:val="1e198e"/>
                  <w:b w:val="1"/>
                  <w:bCs w:val="1"/>
                  <w:u w:val="single"/>
                </w:rPr>
                <w:t xml:space="preserve">La stèle des victoires du piṭaḥš Śargas et la réaffirmation de la domination royale en Ibérie du Caucase</w:t>
              </w:r>
            </w:hyperlink>
          </w:p>
          <w:p>
            <w:pPr/>
            <w:hyperlink r:id="rId11" w:history="1">
              <w:r>
                <w:rPr>
                  <w:color w:val="#410a8c"/>
                  <w:u w:val="single"/>
                </w:rPr>
                <w:t xml:space="preserve">Nicolas Preud'Homme</w:t>
              </w:r>
            </w:hyperlink>
          </w:p>
          <w:p>
            <w:pPr/>
            <w:r>
              <w:rPr>
                <w:i w:val="1"/>
                <w:iCs w:val="1"/>
              </w:rPr>
              <w:t xml:space="preserve">Camenulae</w:t>
            </w:r>
            <w:r>
              <w:rPr/>
              <w:t xml:space="preserve">, 2019, 22, pp.1-20</w:t>
            </w:r>
          </w:p>
          <w:p>
            <w:pPr/>
            <w:r>
              <w:rPr/>
              <w:t xml:space="preserve">Article dans une revue</w:t>
            </w:r>
          </w:p>
          <w:p>
            <w:pPr/>
            <w:hyperlink r:id="rId21" w:history="1">
              <w:r>
                <w:rPr>
                  <w:color w:val="#410a8c"/>
                  <w:u w:val="single"/>
                </w:rPr>
                <w:t xml:space="preserve">hal-05177838v1</w:t>
              </w:r>
            </w:hyperlink>
          </w:p>
        </w:tc>
      </w:tr>
      <w:tr>
        <w:trPr/>
        <w:tc>
          <w:tcPr>
            <w:noWrap/>
          </w:tcPr>
          <w:p>
            <w:pPr>
              <w:spacing w:after="200"/>
            </w:pPr>
            <w:hyperlink r:id="rId22" w:history="1">
              <w:r>
                <w:rPr>
                  <w:color w:val="1e198e"/>
                  <w:b w:val="1"/>
                  <w:bCs w:val="1"/>
                  <w:u w:val="single"/>
                </w:rPr>
                <w:t xml:space="preserve">Aurelie and divus Verus : new reading of a Greek inscription from Armazi</w:t>
              </w:r>
            </w:hyperlink>
          </w:p>
          <w:p>
            <w:pPr/>
            <w:hyperlink r:id="rId11" w:history="1">
              <w:r>
                <w:rPr>
                  <w:color w:val="#410a8c"/>
                  <w:u w:val="single"/>
                </w:rPr>
                <w:t xml:space="preserve">Nicolas Preud'Homme</w:t>
              </w:r>
            </w:hyperlink>
          </w:p>
          <w:p>
            <w:pPr/>
            <w:r>
              <w:rPr>
                <w:i w:val="1"/>
                <w:iCs w:val="1"/>
              </w:rPr>
              <w:t xml:space="preserve">Iberia Colchis</w:t>
            </w:r>
            <w:r>
              <w:rPr/>
              <w:t xml:space="preserve">, 2019, 15, pp.201-213</w:t>
            </w:r>
          </w:p>
          <w:p>
            <w:pPr/>
            <w:r>
              <w:rPr/>
              <w:t xml:space="preserve">Article dans une revue</w:t>
            </w:r>
          </w:p>
          <w:p>
            <w:pPr/>
            <w:hyperlink r:id="rId22" w:history="1">
              <w:r>
                <w:rPr>
                  <w:color w:val="#410a8c"/>
                  <w:u w:val="single"/>
                </w:rPr>
                <w:t xml:space="preserve">halshs-04426972v1</w:t>
              </w:r>
            </w:hyperlink>
          </w:p>
        </w:tc>
      </w:tr>
      <w:tr>
        <w:trPr/>
        <w:tc>
          <w:tcPr>
            <w:noWrap/>
          </w:tcPr>
          <w:p>
            <w:pPr>
              <w:spacing w:after="200"/>
            </w:pPr>
            <w:hyperlink r:id="rId23" w:history="1">
              <w:r>
                <w:rPr>
                  <w:color w:val="1e198e"/>
                  <w:b w:val="1"/>
                  <w:bCs w:val="1"/>
                  <w:u w:val="single"/>
                </w:rPr>
                <w:t xml:space="preserve">261 CE – Revolution in Caucasian Iberia</w:t>
              </w:r>
            </w:hyperlink>
          </w:p>
          <w:p>
            <w:pPr/>
            <w:hyperlink r:id="rId11" w:history="1">
              <w:r>
                <w:rPr>
                  <w:color w:val="#410a8c"/>
                  <w:u w:val="single"/>
                </w:rPr>
                <w:t xml:space="preserve">Nicolas Preud'Homme</w:t>
              </w:r>
            </w:hyperlink>
          </w:p>
          <w:p>
            <w:pPr/>
            <w:r>
              <w:rPr>
                <w:i w:val="1"/>
                <w:iCs w:val="1"/>
              </w:rPr>
              <w:t xml:space="preserve">Institute of Georgian History Proceedings</w:t>
            </w:r>
            <w:r>
              <w:rPr/>
              <w:t xml:space="preserve">, 2018, 14, pp.42-66</w:t>
            </w:r>
          </w:p>
          <w:p>
            <w:pPr/>
            <w:r>
              <w:rPr/>
              <w:t xml:space="preserve">Article dans une revue</w:t>
            </w:r>
          </w:p>
          <w:p>
            <w:pPr/>
            <w:hyperlink r:id="rId23" w:history="1">
              <w:r>
                <w:rPr>
                  <w:color w:val="#410a8c"/>
                  <w:u w:val="single"/>
                </w:rPr>
                <w:t xml:space="preserve">halshs-04426701v1</w:t>
              </w:r>
            </w:hyperlink>
          </w:p>
        </w:tc>
      </w:tr>
      <w:tr>
        <w:trPr/>
        <w:tc>
          <w:tcPr>
            <w:noWrap/>
          </w:tcPr>
          <w:p>
            <w:pPr>
              <w:spacing w:after="200"/>
            </w:pPr>
            <w:hyperlink r:id="rId24" w:history="1">
              <w:r>
                <w:rPr>
                  <w:color w:val="1e198e"/>
                  <w:b w:val="1"/>
                  <w:bCs w:val="1"/>
                  <w:u w:val="single"/>
                </w:rPr>
                <w:t xml:space="preserve">On the Origin of the Name K‘art‘li, Pitiaxēs Ousas’ Intaglio and Karchēdoi Iberians</w:t>
              </w:r>
            </w:hyperlink>
          </w:p>
          <w:p>
            <w:pPr/>
            <w:hyperlink r:id="rId11" w:history="1">
              <w:r>
                <w:rPr>
                  <w:color w:val="#410a8c"/>
                  <w:u w:val="single"/>
                </w:rPr>
                <w:t xml:space="preserve">Nicolas Preud'Homme</w:t>
              </w:r>
            </w:hyperlink>
          </w:p>
          <w:p>
            <w:pPr/>
            <w:r>
              <w:rPr>
                <w:i w:val="1"/>
                <w:iCs w:val="1"/>
              </w:rPr>
              <w:t xml:space="preserve">Iberia Colchis</w:t>
            </w:r>
            <w:r>
              <w:rPr/>
              <w:t xml:space="preserve">, 2018, 14, pp.212-223</w:t>
            </w:r>
          </w:p>
          <w:p>
            <w:pPr/>
            <w:r>
              <w:rPr/>
              <w:t xml:space="preserve">Article dans une revue</w:t>
            </w:r>
          </w:p>
          <w:p>
            <w:pPr/>
            <w:hyperlink r:id="rId24" w:history="1">
              <w:r>
                <w:rPr>
                  <w:color w:val="#410a8c"/>
                  <w:u w:val="single"/>
                </w:rPr>
                <w:t xml:space="preserve">halshs-04426782v1</w:t>
              </w:r>
            </w:hyperlink>
          </w:p>
        </w:tc>
      </w:tr>
      <w:tr>
        <w:trPr/>
        <w:tc>
          <w:tcPr>
            <w:noWrap/>
          </w:tcPr>
          <w:p>
            <w:pPr>
              <w:spacing w:after="200"/>
            </w:pPr>
            <w:hyperlink r:id="rId25" w:history="1">
              <w:r>
                <w:rPr>
                  <w:color w:val="1e198e"/>
                  <w:b w:val="1"/>
                  <w:bCs w:val="1"/>
                  <w:u w:val="single"/>
                </w:rPr>
                <w:t xml:space="preserve">Bacurius, the Man with Two Faces</w:t>
              </w:r>
            </w:hyperlink>
          </w:p>
          <w:p>
            <w:pPr/>
            <w:hyperlink r:id="rId11" w:history="1">
              <w:r>
                <w:rPr>
                  <w:color w:val="#410a8c"/>
                  <w:u w:val="single"/>
                </w:rPr>
                <w:t xml:space="preserve">Nicolas Preud'Homme</w:t>
              </w:r>
            </w:hyperlink>
          </w:p>
          <w:p>
            <w:pPr/>
            <w:r>
              <w:rPr>
                <w:i w:val="1"/>
                <w:iCs w:val="1"/>
              </w:rPr>
              <w:t xml:space="preserve">Iberia Colchis</w:t>
            </w:r>
            <w:r>
              <w:rPr/>
              <w:t xml:space="preserve">, 2017, 13, pp.166-192</w:t>
            </w:r>
          </w:p>
          <w:p>
            <w:pPr/>
            <w:r>
              <w:rPr/>
              <w:t xml:space="preserve">Article dans une revue</w:t>
            </w:r>
          </w:p>
          <w:p>
            <w:pPr/>
            <w:hyperlink r:id="rId25" w:history="1">
              <w:r>
                <w:rPr>
                  <w:color w:val="#410a8c"/>
                  <w:u w:val="single"/>
                </w:rPr>
                <w:t xml:space="preserve">halshs-04427581v1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Actes de la justice de paix d'Angerville l'Orcher (1791-1802)</w:t>
              </w:r>
            </w:hyperlink>
          </w:p>
          <w:p>
            <w:pPr/>
            <w:hyperlink r:id="rId11" w:history="1">
              <w:r>
                <w:rPr>
                  <w:color w:val="#410a8c"/>
                  <w:u w:val="single"/>
                </w:rPr>
                <w:t xml:space="preserve">Nicolas Preud'Homme</w:t>
              </w:r>
            </w:hyperlink>
          </w:p>
          <w:p>
            <w:pPr/>
            <w:r>
              <w:rPr/>
              <w:t xml:space="preserve">2025</w:t>
            </w:r>
          </w:p>
          <w:p>
            <w:pPr/>
            <w:r>
              <w:rPr/>
              <w:t xml:space="preserve">Pré-publication, Document de travail</w:t>
            </w:r>
          </w:p>
          <w:p>
            <w:pPr/>
            <w:hyperlink r:id="rId26" w:history="1">
              <w:r>
                <w:rPr>
                  <w:color w:val="#410a8c"/>
                  <w:u w:val="single"/>
                </w:rPr>
                <w:t xml:space="preserve">hal-05037213v1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Ambazoukes and the Gatekeepers of the Darial Pass during Late Antiquity</w:t>
              </w:r>
            </w:hyperlink>
          </w:p>
          <w:p>
            <w:pPr/>
            <w:hyperlink r:id="rId11" w:history="1">
              <w:r>
                <w:rPr>
                  <w:color w:val="#410a8c"/>
                  <w:u w:val="single"/>
                </w:rPr>
                <w:t xml:space="preserve">Nicolas Preud'Homme</w:t>
              </w:r>
            </w:hyperlink>
          </w:p>
          <w:p>
            <w:pPr/>
            <w:r>
              <w:rPr/>
              <w:t xml:space="preserve">Shalva Gloveli; Valerian Vashakidze; Sopio Kadagishvili; Natia Jalabadze. </w:t>
            </w:r>
            <w:r>
              <w:rPr>
                <w:i w:val="1"/>
                <w:iCs w:val="1"/>
              </w:rPr>
              <w:t xml:space="preserve">The Caucasian Gates — Northern Outpost of Georgia</w:t>
            </w:r>
            <w:r>
              <w:rPr/>
              <w:t xml:space="preserve">, TSU — Iv. Javakhishvilis sakhelobis istoriisa da et'nologiis instituti, pp.171-175, 2021, 978-9941-8-3424-0</w:t>
            </w:r>
          </w:p>
          <w:p>
            <w:pPr/>
            <w:r>
              <w:rPr/>
              <w:t xml:space="preserve">Chapitre d'ouvrage</w:t>
            </w:r>
          </w:p>
          <w:p>
            <w:pPr/>
            <w:hyperlink r:id="rId27" w:history="1">
              <w:r>
                <w:rPr>
                  <w:color w:val="#410a8c"/>
                  <w:u w:val="single"/>
                </w:rPr>
                <w:t xml:space="preserve">hal-05054540v1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3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preudhomme" TargetMode="External"/><Relationship Id="rId9" Type="http://schemas.openxmlformats.org/officeDocument/2006/relationships/hyperlink" Target="https://orcid.org/0000-0003-2085-9982" TargetMode="External"/><Relationship Id="rId10" Type="http://schemas.openxmlformats.org/officeDocument/2006/relationships/hyperlink" Target="https://shs.hal.science/halshs-05429418v1" TargetMode="External"/><Relationship Id="rId11" Type="http://schemas.openxmlformats.org/officeDocument/2006/relationships/hyperlink" Target="https://hal.science/search/index/?q=*&amp;authFullName_s=Nicolas Preud'Homme" TargetMode="External"/><Relationship Id="rId12" Type="http://schemas.openxmlformats.org/officeDocument/2006/relationships/hyperlink" Target="https://hal.science/hal-05071677v1" TargetMode="External"/><Relationship Id="rId13" Type="http://schemas.openxmlformats.org/officeDocument/2006/relationships/hyperlink" Target="https://shs.hal.science/halshs-04427144v1" TargetMode="External"/><Relationship Id="rId14" Type="http://schemas.openxmlformats.org/officeDocument/2006/relationships/hyperlink" Target="https://hal.science/hal-04861370v1" TargetMode="External"/><Relationship Id="rId15" Type="http://schemas.openxmlformats.org/officeDocument/2006/relationships/hyperlink" Target="https://hal.science/search/index/?q=*&amp;authFullName_s=Schleicher Frank" TargetMode="External"/><Relationship Id="rId16" Type="http://schemas.openxmlformats.org/officeDocument/2006/relationships/hyperlink" Target="https://shs.hal.science/halshs-04396168v1" TargetMode="External"/><Relationship Id="rId17" Type="http://schemas.openxmlformats.org/officeDocument/2006/relationships/hyperlink" Target="https://hal.science/search/index/?q=*&amp;authFullName_s=Elodie Paris" TargetMode="External"/><Relationship Id="rId18" Type="http://schemas.openxmlformats.org/officeDocument/2006/relationships/hyperlink" Target="https://hal.science/hal-04861337v1" TargetMode="External"/><Relationship Id="rId19" Type="http://schemas.openxmlformats.org/officeDocument/2006/relationships/hyperlink" Target="https://dx.doi.org/10.57606/104737" TargetMode="External"/><Relationship Id="rId20" Type="http://schemas.openxmlformats.org/officeDocument/2006/relationships/hyperlink" Target="https://shs.hal.science/halshs-04427072v1" TargetMode="External"/><Relationship Id="rId21" Type="http://schemas.openxmlformats.org/officeDocument/2006/relationships/hyperlink" Target="https://hal.science/hal-05177838v1" TargetMode="External"/><Relationship Id="rId22" Type="http://schemas.openxmlformats.org/officeDocument/2006/relationships/hyperlink" Target="https://shs.hal.science/halshs-04426972v1" TargetMode="External"/><Relationship Id="rId23" Type="http://schemas.openxmlformats.org/officeDocument/2006/relationships/hyperlink" Target="https://shs.hal.science/halshs-04426701v1" TargetMode="External"/><Relationship Id="rId24" Type="http://schemas.openxmlformats.org/officeDocument/2006/relationships/hyperlink" Target="https://shs.hal.science/halshs-04426782v1" TargetMode="External"/><Relationship Id="rId25" Type="http://schemas.openxmlformats.org/officeDocument/2006/relationships/hyperlink" Target="https://shs.hal.science/halshs-04427581v1" TargetMode="External"/><Relationship Id="rId26" Type="http://schemas.openxmlformats.org/officeDocument/2006/relationships/hyperlink" Target="https://hal.science/hal-05037213v1" TargetMode="External"/><Relationship Id="rId27" Type="http://schemas.openxmlformats.org/officeDocument/2006/relationships/hyperlink" Target="https://hal.science/hal-05054540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Preud'homme</dc:title>
  <dc:description>CV</dc:description>
  <dc:subject/>
  <cp:keywords/>
  <cp:category/>
  <cp:lastModifiedBy/>
  <dcterms:created xsi:type="dcterms:W3CDTF">2026-03-17T15:49:19+01:00</dcterms:created>
  <dcterms:modified xsi:type="dcterms:W3CDTF">2026-03-17T15:49:19+01:00</dcterms:modified>
</cp:coreProperties>
</file>

<file path=docProps/custom.xml><?xml version="1.0" encoding="utf-8"?>
<Properties xmlns="http://schemas.openxmlformats.org/officeDocument/2006/custom-properties" xmlns:vt="http://schemas.openxmlformats.org/officeDocument/2006/docPropsVTypes"/>
</file>