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Ninon Dubourg </w:t></w:r></w:p><w:p><w:pPr><w:spacing w:before="600"/></w:pPr></w:p><w:p><w:pPr><w:spacing w:before="600"/></w:pPr></w:p><w:p><w:pPr><w:pStyle w:val="Heading2"/></w:pPr><w:r><w:rPr><w:color w:val="1e198e"/><w:b w:val="1"/><w:bCs w:val="1"/></w:rPr><w:t xml:space="preserve">Présentation</w:t></w:r></w:p><w:p><w:pPr><w:spacing w:after="100"/></w:pPr></w:p><w:p><w:pPr/><w:r><w:rPr/><w:t xml:space="preserve">Vacataire – Université Paris Diderot – Paris 7 (2018-2019).</w:t></w:r></w:p><w:p><w:pPr/><w:r><w:rPr/><w:t xml:space="preserve">Attachée Temporaire d’Enseignement et de Recherche (ATER) – Université Paris Diderot – Paris 7 (2015-2017).</w:t></w:r></w:p><w:p><w:pPr/><w:r><w:rPr/><w:t xml:space="preserve">Doctorante contractuelle avec charge d’enseignement (2012 – 2015).</w:t></w:r></w:p><w:p><w:pPr/><w:r><w:rPr/><w:t xml:space="preserve">Boursière de l’École Française de Rome, novembre 2014 ; avril 2016 ; avril 2017.</w:t></w:r></w:p><w:p><w:pPr/><w:r><w:rPr/><w:t xml:space="preserve">Membre associée du groupe de recherche “Homo debilis. Dis/ability in Pre-Modern Societies”, Université de Brême.</w:t></w:r></w:p><w:p><w:pPr/><w:r><w:rPr/><w:t xml:space="preserve">Membre du réseau « Jeunes chercheurs Handicap(s) et Sociétés, Programme Handicaps et Sociétés », EHESS, Paris.</w:t></w:r></w:p><w:p><w:pPr/><w:r><w:rPr/><w:t xml:space="preserve">Mentee de l’American Historical Association Committee on Disability, Disability History Mentorship program (mentor : Catherine KUDLICK).</w:t></w:r></w:p><w:p><w:pPr/><w:r><w:rPr/><w:t xml:space="preserve">Gestionnaire du carnet de veille Hypothèses : Histoire du handicap dans l’Europe médiévale, History of Disease, Disability & Medicine in Medieval Europe.</w:t></w:r></w:p><w:p><w:pPr><w:numPr><w:ilvl w:val="0"/><w:numId w:val="1"/></w:numPr></w:pPr><w:r><w:rPr/><w:t xml:space="preserve">ACTIVITES DE RECHERCHE</w:t></w:r></w:p><w:p><w:pPr/><w:r><w:rPr/><w:t xml:space="preserve">2018 – 2019 : Vacataire, Université Paris Diderot – Paris 7.</w:t></w:r></w:p><w:p><w:pPr/><w:r><w:rPr/><w:t xml:space="preserve">2015 – 2017 : Attachée Temporaire d’Enseignement et de Recherche (ATER) en histoire médiévale, Université Paris Diderot – Paris 7.</w:t></w:r></w:p><w:p><w:pPr/><w:r><w:rPr/><w:t xml:space="preserve">2012 – 2015 : Doctorante allocataire de l’École Doctorale Économies, Espaces, Sociétés, Civilisations (ED 382) à l’Université Paris Diderot – Paris 7, laboratoire ICT (Identité, Culture et Territoire, EA 337) en histoire médiévale sous la direction de Didier LETT (Université Paris Diderot – Paris 7).</w:t></w:r></w:p><w:p><w:pPr/><w:r><w:rPr/><w:t xml:space="preserve">Intitulé « ‘Ad obsequium divinum inhabilem’ La construction du statut de personne infirme par la chancellerie pontificale, à l’ère de la fabrique de la norme ecclésiastique (XIIe – XIVe siècle) », le travail de thèse cherche à questionner l’intégration de personnes infirmes dans le clergé et dans la société laïque mais aussi l’utilité que retire l’Église à aller contre les lois qu’elle a elle même édictée. Les sources issues des registres de suppliques et de lettres des Archives du Vatican, entre normes et pratiques, permettent aux chercheurs de voir comment la personne handicapée, clerc ou laïque, compte sur l’institution dont elle fait partie pour encadrer sa vie – et inversement, de capter le regard que pose l’institution sur ces personnes.</w:t></w:r></w:p><w:p><w:pPr/><w:r><w:rPr/><w:t xml:space="preserve">2010 – 2012 : Master Histoire – histoire de l’art Recherche, Antiquité – Moyen Âge, Université Paul Valéry Montpellier III, mention bien. Mémoire sur Les clercs handicapés et infirmes au XIIIè siècle.À travers les lettres de dispense d’Innocent III (1198 – 1216) et de Boniface VIII (1294 – 1303), soutenu devant Julien Théry et Daniel Le Blévec.</w:t></w:r></w:p><w:p><w:pPr><w:numPr><w:ilvl w:val="0"/><w:numId w:val="2"/></w:numPr></w:pPr><w:r><w:rPr/><w:t xml:space="preserve">PUBLICATIONS</w:t></w:r></w:p><w:p><w:pPr/><w:r><w:rPr><w:i w:val="1"/><w:iCs w:val="1"/></w:rPr><w:t xml:space="preserve">Publications à l’international</w:t></w:r></w:p><w:p><w:pPr/><w:r><w:rPr/><w:t xml:space="preserve">1. « Updating medieval identity : bodily pain as a criteria in renewal of corporeality », in Bianca FROHNE et Jenni KUULIALA (eds), Corporealities of Suffering. Dis/ability and Pain in the Middle Ages, Amsterdam University Press, serie Premodern health, disease, and disability (accepté, à paraître) ;</w:t></w:r></w:p><w:p><w:pPr/><w:r><w:rPr/><w:t xml:space="preserve">2. « Being a Leprous Cleric – In/ability to Hold a Benefice (XIIIth and XIVth centuries) », in Erin CONNELLY et Stefanie KÜNZEL, New Approaches to Disease, Disability and Medicine in Medieval Europe, collection Studies in Early Medicine, Archaeopress, Oxford, 2018, p. 62-77 ;</w:t></w:r></w:p><w:p><w:pPr/><w:r><w:rPr/><w:t xml:space="preserve">3. « Being a Leprous Cleric: a social rejection? (XIIIth and XIVth centuries) », in Cordula NOLTE, Bianca FROHNE, Uta HALLE et Sonja KERTH (eds), Dis/ability History der Vormoderne. Ein Handbuch – Premodern Dis/ability History. A Companion, Affalterbach, Didymos-Verlag, 2017, p. 272-273 ;</w:t></w:r></w:p><w:p><w:pPr/><w:r><w:rPr/><w:t xml:space="preserve">4. « Deo iudicio percusset – l’idée de contamination d’après les suppliques et les lettres pontificales », in Silvia CARRARO, Alter-habilitas. Perception of disability among people, towards the creation of an International Network of studies, Vérone, Alteritas, 2018, p. 89-114 (en ligne sur Academia (lien cliquable)).</w:t></w:r></w:p><w:p><w:pPr/><w:r><w:rPr><w:i w:val="1"/><w:iCs w:val="1"/></w:rPr><w:t xml:space="preserve">Publications en France</w:t></w:r></w:p><w:p><w:pPr/><w:r><w:rPr/><w:t xml:space="preserve">5. « L’incapacité dans les lettres de dispenses pontificales : aller à l’encontre de la réglementation ecclésiastique médiévale pour franchir la clôture », in Albrecht BURKARDT et Alexandra ROGER L’exception et la Règle, les pratiques d’entrée et de sortie des couvents, de la fin du Moyen Âge au XIXe siècle, Presse universitaire de Limoges (accepté, à paraître en 2019) ;</w:t></w:r></w:p><w:p><w:pPr/><w:r><w:rPr/><w:t xml:space="preserve">6. « Aux origines du handicap à l’époque médiévale. Lectures d’une source historique, les dispenses pontificales aux XIIIe et XIVe siècles », Travaux en cours, Actes des neuvièmes Rencontres doctorales Paris-Diderot, n°13, Université Paris Diderot - Paris 7, Paris, 2017, p. 101-114 ;</w:t></w:r></w:p><w:p><w:pPr/><w:r><w:rPr/><w:t xml:space="preserve">7. « Introduction : habiter, lieux de vie et façon de vivre », in Ninon DUBOURG, Delphine PIETU et Maria PODZOROVA, « Habiter : lieux de vie et façons de vivre. Une approche pluridisciplinaire du quotidien », Encyclo, Revue de l’École doctorale ED 382, n° 6, Université Paris Diderot - Paris 7, Paris, 2016, p. 9-14 ;</w:t></w:r></w:p><w:p><w:pPr/><w:r><w:rPr/><w:t xml:space="preserve">8. « Émasculations cléricales, Itinéraires particuliers pour aborder l’identité du clerc émasculé (XIIe – XVe siècle) » dans Encylo, Revue de l’École doctorale ED 382, n°4, Université Paris Diderot - Paris 7, Paris, 2014, p. 89-101.</w:t></w:r></w:p><w:p><w:pPr/><w:r><w:rPr><w:i w:val="1"/><w:iCs w:val="1"/></w:rPr><w:t xml:space="preserve">Publications de recensions</w:t></w:r></w:p><w:p><w:pPr/><w:r><w:rPr/><w:t xml:space="preserve">9. Recension d’Elizabeth W. MELLYN, Mad Tuscans and Their Families: A History of Mental Disorder in Early Modern Italy, Philadelphie, University of Pennsylvania Press, 2014, pour la revue des Annales. Histoire, Sciences Sociales ;</w:t></w:r></w:p><w:p><w:pPr/><w:r><w:rPr/><w:t xml:space="preserve">10. Recension de Maud TERNON, Juger les fous au Moyen Âge dans les tribunaux royaux en France : XIVe-XVe siècles, Paris, Presses universitaires de France, 2018, pour le Canadian Bulletin of Medical History / Bulletin canadien d’histoire de la médecine ;</w:t></w:r></w:p><w:p><w:pPr/><w:r><w:rPr/><w:t xml:space="preserve">11. Recension de Damien BOQUET, Piroska NAGY, Sensible Moyen Âge, Une histoire des émotions dans l’Occident médiéval, L’Univers historique, Paris, Seuil, 2015, pour la revue Memini Travaux et documents [En ligne], 22-23 | 2017, mis en ligne le 19 décembre 2017, consulté le 15 mai 2018. URL : </w:t></w:r><w:hyperlink r:id="rId7" w:history="1"><w:r><w:rPr><w:color w:val="#410a8c"/><w:u w:val="single"/></w:rPr><w:t xml:space="preserve">http://journals.openedition.org/memini/1018</w:t></w:r></w:hyperlink><w:r><w:rPr/><w:t xml:space="preserve">.</w:t></w:r></w:p><w:p><w:pPr><w:numPr><w:ilvl w:val="0"/><w:numId w:val="3"/></w:numPr></w:pPr><w:r><w:rPr/><w:t xml:space="preserve">INTERVENTIONS ORALES</w:t></w:r></w:p><w:p><w:pPr/><w:r><w:rPr><w:i w:val="1"/><w:iCs w:val="1"/></w:rPr><w:t xml:space="preserve">Communications lors de colloques internationaux</w:t></w:r></w:p><w:p><w:pPr/><w:r><w:rPr/><w:t xml:space="preserve">1. « Marginalization on the Margins? Historical Perspectives on the Representations of Physical Disability in some Medieval Manuscript’s margins », conférence Permeable Bodies in Medieval and Early Modern Visual Culture, 5-6 octobre 2018, University College of London, Londres ;</w:t></w:r></w:p><w:p><w:pPr/><w:r><w:rPr/><w:t xml:space="preserve">2. « Les disability studies et la discipline historique : la disability history, état des lieux international et perspectives françaises », panel : Comprendre les disability studies: une perspective croisée, colloque Les désignations disciplinaires et leurs contenus : le paradigme des studies, 18-20 janvier 2017, Université Paris 13, Sorbonne Paris Cité ;</w:t></w:r></w:p><w:p><w:pPr/><w:r><w:rPr/><w:t xml:space="preserve">3. « Expériences sociales dans un contexte institutionnel : Le latin utilisé par les clercs français pour décrire le handicap », panel : Pre-modern Disabilities : Ambiguous Bodies, Texts, and Meanings, Society for French Studies 57th Annual Conference, 27-29 juin 2016, Glasgow ;</w:t></w:r></w:p><w:p><w:pPr/><w:r><w:rPr/><w:t xml:space="preserve">4. « L’incapacité dans les lettres de dispenses pontificales : aller à l’encontre de la réglementation ecclésiastique médiévale pour franchir la clôture », colloque L’exception et la Règle, les pratiques d’entrée et de sortie des couvents, de la fin du Moyen Âge au XIXe siècle, 26-27 novembre 2015, Limoges ;</w:t></w:r></w:p><w:p><w:pPr/><w:r><w:rPr/><w:t xml:space="preserve">5. « Being a Leprous Cleric: In/ability to Hold a Benefice », conférence Disease, Disability & Medicine in Medieval Europe 8th Annual Meeting, Infection and Long-term Sickness, 6-7 décembre 2014, Nottingham Highfield House.</w:t></w:r></w:p><w:p><w:pPr/><w:r><w:rPr><w:i w:val="1"/><w:iCs w:val="1"/></w:rPr><w:t xml:space="preserve">Discussions lors de colloques internationaux</w:t></w:r></w:p><w:p><w:pPr/><w:r><w:rPr/><w:t xml:space="preserve">6. Modération du panel Miracles and Metaphors, Conférence Disease, Disability & Medicine in Medieval Europe 10th Annual Meeting, Disability and religion, 2-4 décembre 2016, Swansea University, National Waterfront Museum.</w:t></w:r></w:p><w:p><w:pPr/><w:r><w:rPr><w:i w:val="1"/><w:iCs w:val="1"/></w:rPr><w:t xml:space="preserve">Interventions lors de journées d’études</w:t></w:r></w:p><w:p><w:pPr/><w:r><w:rPr/><w:t xml:space="preserve">7. « Approches de la construction identitaire cléricale par l’émasculation : entre désirs coupables ou consommés et incapacité canonique (XIIe – XIVe siècles) », Journée d’études GRER/SAGEF/PEFH, Genre, ‘race’ et handicap, Vivre ensemble dans la sphère publique, Université Paris Diderot – Paris 7, 10 mars 2017 ;</w:t></w:r></w:p><w:p><w:pPr/><w:r><w:rPr/><w:t xml:space="preserve">8. « Aux origines du handicap médiéval dans les lettres de dispense pontificales (XIIIe et XIVe siècles) », neuvièmes rencontres doctorales de Paris-Diderot Origine/Origines, 9 et 10 juin 2016, Université Paris Diderot – Paris 7 ;</w:t></w:r></w:p><w:p><w:pPr/><w:r><w:rPr/><w:t xml:space="preserve">9. « Trois itinéraires pour aborder l’identité du clerc émasculé (XIIIe – XVe siècle) », Journée d’études doctorales Itinéraires singuliers, identités plurielles, organisée par Encyclo, Revue de l’école doctorale 382, 22 février 2013, Université Paris Diderot – Paris 7.</w:t></w:r></w:p><w:p><w:pPr/><w:r><w:rPr><w:i w:val="1"/><w:iCs w:val="1"/></w:rPr><w:t xml:space="preserve">Interventions lors de séminaires</w:t></w:r></w:p><w:p><w:pPr/><w:r><w:rPr/><w:t xml:space="preserve">10. « La pertinence de l’utilisation du concept de &amp;quot;handicap&amp;quot; dans les études historiques », séminaire Jeunes chercheurs handicap(s) et sociétés de l’EHESS, coordonné par Jean-François RAVAUD et Isabelle VILLE, 22 mars 2016, EHESS Paris ;</w:t></w:r></w:p><w:p><w:pPr/><w:r><w:rPr/><w:t xml:space="preserve">11. « Bilan historiographique sur le handicap et les infirmités au Moyen Âge » séminaire de Didier LETT, Famille, parenté et genre au Moyen Âge (XIIe – XVe siècles), 07 décembre 2015, Université Paris Diderot – Paris 7 ;</w:t></w:r></w:p><w:p><w:pPr/><w:r><w:rPr/><w:t xml:space="preserve">12. « Le corps mutilé, vieillissant ou malade comme créateur d’identité. Au croisement de trois notions : corporalité, individualité et handicap », séminaire thématique et méthodologique Questions de corps, spécialité du M2 « identité, altérité », séance du 16 octobre 2014, Université Paris Diderot – Paris 7, coordination Florence GHERCHANOC ;</w:t></w:r></w:p><w:p><w:pPr/><w:r><w:rPr/><w:t xml:space="preserve">13. « La masculinité des clercs », présentation du travail de thèse en cours, séminaire de Didier LETT, Famille, parenté et genre au Moyen Âge (XIIe – XVe siècles), 26 novembre 2013, Université Paris Diderot – Paris 7.</w:t></w:r></w:p><w:p><w:pPr><w:numPr><w:ilvl w:val="0"/><w:numId w:val="4"/></w:numPr></w:pPr><w:r><w:rPr/><w:t xml:space="preserve">INTEGRATION DANS LES RESEAUX INTERNATIONAUX</w:t></w:r></w:p><w:p><w:pPr/><w:r><w:rPr/><w:t xml:space="preserve">Membre associée du groupe de recherche Homo debilis. Dis/ability in Pre-Modern Societies, Université de Brême.</w:t></w:r></w:p><w:p><w:pPr/><w:r><w:rPr/><w:t xml:space="preserve">Membre du réseau Jeunes chercheurs Handicap(s) et Sociétés, Programme Handicaps et Sociétés, EHESS, Paris.</w:t></w:r></w:p><w:p><w:pPr/><w:r><w:rPr/><w:t xml:space="preserve">Mentee de l’American Historical Association Committee on Disability, Disability History Mentorship program (mentor : Catherine KUDLICK).</w:t></w:r></w:p><w:p><w:pPr><w:numPr><w:ilvl w:val="0"/><w:numId w:val="5"/></w:numPr></w:pPr><w:r><w:rPr/><w:t xml:space="preserve">ORGANISATIONS ET COORDINATIONS DE TRAVAUX SCIENTIFIQUES</w:t></w:r></w:p><w:p><w:pPr/><w:r><w:rPr/><w:t xml:space="preserve">Journée d’études « Utiliser l’Histoire : regards croisés sur la discipline historique », Université Paris Diderot – Paris 7, 21 septembre 2015 (avec Maria PODZOROVA) ;</w:t></w:r></w:p><w:p><w:pPr/><w:r><w:rPr/><w:t xml:space="preserve">Journée d’études « Habiter : lieux de vie et façons de vivre. Une approche pluridisciplinaire du quotidien », Université Paris Diderot – Paris 7, 22 septembre 2014 (avec Delphine PIETU et Maria PODZOROVA) ;</w:t></w:r></w:p><w:p><w:pPr/><w:r><w:rPr/><w:t xml:space="preserve">Réalisation d’une enquête sur les étudiants inscrits en première année de licence d’histoire et leurs représentations de l’histoire médiévale et contemporaine présentée lors de l’Assemblée générale du Département d’histoire, Université Paris Diderot – Paris 7, 20 février 2014 (avec Delphine PIETU).</w:t></w:r></w:p><w:p><w:pPr><w:numPr><w:ilvl w:val="0"/><w:numId w:val="6"/></w:numPr></w:pPr><w:r><w:rPr/><w:t xml:space="preserve">CHARGES D’ENSEIGNEMENTS</w:t></w:r></w:p><w:p><w:pPr/><w:r><w:rPr><w:i w:val="1"/><w:iCs w:val="1"/></w:rPr><w:t xml:space="preserve">Histoire médiévale</w:t></w:r></w:p><w:p><w:pPr/><w:r><w:rPr/><w:t xml:space="preserve">« Histoire médiévale 1 : Haut Moyen Âge (Ve – Xe siècles) », L2, S3 (2018, un semestre), Université Paris Diderot – Paris 7, coordination Didier LETT ;</w:t></w:r></w:p><w:p><w:pPr/><w:r><w:rPr/><w:t xml:space="preserve">« Histoire médiévale 2 : Bas Moyen Âge (XIe – XVe siècles) », L2, S4 (2016-2017, deux semestres) Université Paris Diderot – Paris 7, coordination Judicaël PETROWISTE ;</w:t></w:r></w:p><w:p><w:pPr/><w:r><w:rPr/><w:t xml:space="preserve">« Histoire médiévale 1 : Haut Moyen Âge (Ve – Xe siècles) », L2, S3 (2015-2016, deux semestres), Université Paris Diderot – Paris 7, coordination Maaike VAN DER LUGT ;</w:t></w:r></w:p><w:p><w:pPr/><w:r><w:rPr/><w:t xml:space="preserve">« Introduction à l’histoire médiévale », L1, S2 (2013-2014, deux semestres), Université Paris Diderot – Paris 7, coordination Judicaël PETROWISTE.</w:t></w:r></w:p><w:p><w:pPr/><w:r><w:rPr><w:i w:val="1"/><w:iCs w:val="1"/></w:rPr><w:t xml:space="preserve">Licence & master, cours généralistes</w:t></w:r></w:p><w:p><w:pPr/><w:r><w:rPr/><w:t xml:space="preserve">« Méthodologie du travail universitaire », L1, S1 (2013-2018, quatre semestres), Université Paris Diderot – Paris 7, coordination Aurélia MICHEL ;</w:t></w:r></w:p><w:p><w:pPr/><w:r><w:rPr/><w:t xml:space="preserve">« Méthodes générales de la recherche », M1, S1 (4 séances en 2015), Université Paris Diderot – Paris 7, coordination Maaike VAN DER LUGT ;</w:t></w:r></w:p><w:p><w:pPr/><w:r><w:rPr/><w:t xml:space="preserve">« Historiographie : Occident et Mondes », L2, S4 (2016-2017, deux semestres), Université Paris Diderot – Paris 7, coordination Nathalie KOUAME et Fabien SIMON.</w:t></w:r></w:p><w:p><w:pPr><w:numPr><w:ilvl w:val="0"/><w:numId w:val="7"/></w:numPr></w:pPr><w:r><w:rPr/><w:t xml:space="preserve">FORMATIONS</w:t></w:r></w:p><w:p><w:pPr/><w:r><w:rPr/><w:t xml:space="preserve">Boursière de l’École Française de Rome, novembre 2014 ; avril 2016 ; avril 2017.</w:t></w:r></w:p><w:p><w:pPr/><w:r><w:rPr/><w:t xml:space="preserve">Workshop Histoire et informatique, Textométrie des sources historiques, organisé par l’École Française de Rome, Rome, 2-6 juin 2014 ;</w:t></w:r></w:p><w:p><w:pPr/><w:r><w:rPr/><w:t xml:space="preserve">Stage de formation à la diplomatique médiévale organisé par le GDR 3177 &amp;quot;Diplomatique&amp;quot; du CNRS aux Archives nationales, Paris, 26-28 mars 2014.</w:t></w:r></w:p><w:p><w:pPr><w:numPr><w:ilvl w:val="0"/><w:numId w:val="8"/></w:numPr></w:pPr><w:r><w:rPr/><w:t xml:space="preserve">IMPLICATIONS ADMINISTRATIVES</w:t></w:r></w:p><w:p><w:pPr/><w:r><w:rPr/><w:t xml:space="preserve">Déléguée des doctorants du laboratoire ICT (de 01/2014 à 12/2015) ;</w:t></w:r></w:p><w:p><w:pPr/><w:r><w:rPr/><w:t xml:space="preserve">Suppléante des Déléguée des doctorants du laboratoire ICT (2014 -2015) ;</w:t></w:r></w:p><w:p><w:pPr/><w:r><w:rPr/><w:t xml:space="preserve">Suppléante des représentants des doctorants de l’École doctorale 382 (2013-2017).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Utiliser l'histoire : regards croisés sur la discipline historique</w:t></w:r></w:hyperlink></w:p><w:p><w:pPr/><w:hyperlink r:id="rId9" w:history="1"><w:r><w:rPr><w:color w:val="#410a8c"/><w:u w:val="single"/></w:rPr><w:t xml:space="preserve">Ninon Dubourg</w:t></w:r></w:hyperlink><w:r><w:rPr/><w:t xml:space="preserve">,</w:t></w:r><w:hyperlink r:id="rId10" w:history="1"><w:r><w:rPr><w:color w:val="#410a8c"/><w:u w:val="single"/></w:rPr><w:t xml:space="preserve">Marija Podjorova</w:t></w:r></w:hyperlink></w:p><w:p><w:pPr/><w:r><w:rPr><w:i w:val="1"/><w:iCs w:val="1"/></w:rPr><w:t xml:space="preserve">Encyclo. Revue de l'école doctorale Sciences des Sociétés ED 624</w:t></w:r><w:r><w:rPr/><w:t xml:space="preserve">, 2017</w:t></w:r></w:p><w:p><w:pPr/><w:r><w:rPr/><w:t xml:space="preserve">Article dans une revue</w:t></w:r></w:p><w:p><w:pPr/><w:hyperlink r:id="rId8" w:history="1"><w:r><w:rPr><w:color w:val="#410a8c"/><w:u w:val="single"/></w:rPr><w:t xml:space="preserve">hal-01728728v2</w:t></w:r></w:hyperlink></w:p></w:tc></w:tr><w:tr><w:trPr/><w:tc><w:tcPr><w:noWrap/></w:tcPr><w:p><w:pPr><w:spacing w:after="200"/></w:pPr><w:hyperlink r:id="rId11" w:history="1"><w:r><w:rPr><w:color w:val="1e198e"/><w:b w:val="1"/><w:bCs w:val="1"/><w:u w:val="single"/></w:rPr><w:t xml:space="preserve">Habiter, lieux de vie et façons de vivre</w:t></w:r></w:hyperlink></w:p><w:p><w:pPr/><w:hyperlink r:id="rId9" w:history="1"><w:r><w:rPr><w:color w:val="#410a8c"/><w:u w:val="single"/></w:rPr><w:t xml:space="preserve">Ninon Dubourg</w:t></w:r></w:hyperlink><w:r><w:rPr/><w:t xml:space="preserve">,</w:t></w:r><w:hyperlink r:id="rId12" w:history="1"><w:r><w:rPr><w:color w:val="#410a8c"/><w:u w:val="single"/></w:rPr><w:t xml:space="preserve">Delphine Piétu</w:t></w:r></w:hyperlink><w:r><w:rPr/><w:t xml:space="preserve">,</w:t></w:r><w:hyperlink r:id="rId10" w:history="1"><w:r><w:rPr><w:color w:val="#410a8c"/><w:u w:val="single"/></w:rPr><w:t xml:space="preserve">Marija Podjorova</w:t></w:r></w:hyperlink></w:p><w:p><w:pPr/><w:r><w:rPr><w:i w:val="1"/><w:iCs w:val="1"/></w:rPr><w:t xml:space="preserve">Encyclo. Revue de l'école doctorale Sciences des Sociétés ED 624</w:t></w:r><w:r><w:rPr/><w:t xml:space="preserve">, 2015, Habiter, lieux de vie et façons de vivre, 6</w:t></w:r></w:p><w:p><w:pPr/><w:r><w:rPr/><w:t xml:space="preserve">Article dans une revue</w:t></w:r></w:p><w:p><w:pPr/><w:hyperlink r:id="rId11" w:history="1"><w:r><w:rPr><w:color w:val="#410a8c"/><w:u w:val="single"/></w:rPr><w:t xml:space="preserve">hal-01299625v1</w:t></w:r></w:hyperlink></w:p></w:tc></w:tr><w:tr><w:trPr/><w:tc><w:tcPr><w:noWrap/></w:tcPr><w:p><w:pPr><w:spacing w:after="200"/></w:pPr><w:hyperlink r:id="rId13" w:history="1"><w:r><w:rPr><w:color w:val="1e198e"/><w:b w:val="1"/><w:bCs w:val="1"/><w:u w:val="single"/></w:rPr><w:t xml:space="preserve">Émasculations cléricales. Itinéraires particuliers pour aborder l'identité du clerc émasculé (XIIe-XVe siècle)</w:t></w:r></w:hyperlink></w:p><w:p><w:pPr/><w:hyperlink r:id="rId9" w:history="1"><w:r><w:rPr><w:color w:val="#410a8c"/><w:u w:val="single"/></w:rPr><w:t xml:space="preserve">Ninon Dubourg</w:t></w:r></w:hyperlink></w:p><w:p><w:pPr/><w:r><w:rPr><w:i w:val="1"/><w:iCs w:val="1"/></w:rPr><w:t xml:space="preserve">Encyclo. Revue de l'école doctorale Sciences des Sociétés ED 624</w:t></w:r><w:r><w:rPr/><w:t xml:space="preserve">, 2014, 4, p.89-101</w:t></w:r></w:p><w:p><w:pPr/><w:r><w:rPr/><w:t xml:space="preserve">Article dans une revue</w:t></w:r></w:p><w:p><w:pPr/><w:hyperlink r:id="rId13" w:history="1"><w:r><w:rPr><w:color w:val="#410a8c"/><w:u w:val="single"/></w:rPr><w:t xml:space="preserve">hal-01017745v1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Conférence dialoguée Inauguration du Festival Universitaire Mois du Genre sur les Corps Empêchés, 12 février 2024</w:t></w:r></w:hyperlink></w:p><w:p><w:pPr/><w:hyperlink r:id="rId15" w:history="1"><w:r><w:rPr><w:color w:val="#410a8c"/><w:u w:val="single"/></w:rPr><w:t xml:space="preserve">Carole Avignon</w:t></w:r></w:hyperlink><w:r><w:rPr/><w:t xml:space="preserve">,</w:t></w:r><w:hyperlink r:id="rId9" w:history="1"><w:r><w:rPr><w:color w:val="#410a8c"/><w:u w:val="single"/></w:rPr><w:t xml:space="preserve">Ninon Dubourg</w:t></w:r></w:hyperlink></w:p><w:p><w:pPr/><w:r><w:rPr><w:i w:val="1"/><w:iCs w:val="1"/></w:rPr><w:t xml:space="preserve">Mois du Genre 2024, Corps Empêchés</w:t></w:r><w:r><w:rPr/><w:t xml:space="preserve">, Université d'Angers; David Niget, Feb 2024, Université d'Angers (Le Qu4tre), France</w:t></w:r></w:p><w:p><w:pPr/><w:r><w:rPr/><w:t xml:space="preserve">Communication dans un congrès</w:t></w:r></w:p><w:p><w:pPr/><w:hyperlink r:id="rId14" w:history="1"><w:r><w:rPr><w:color w:val="#410a8c"/><w:u w:val="single"/></w:rPr><w:t xml:space="preserve">halshs-05113333v1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 handicap pendant le long Moyen Âge</w:t></w:r></w:hyperlink></w:p><w:p><w:pPr/><w:hyperlink r:id="rId17" w:history="1"><w:r><w:rPr><w:color w:val="#410a8c"/><w:u w:val="single"/></w:rPr><w:t xml:space="preserve">Marion Chottin</w:t></w:r></w:hyperlink><w:r><w:rPr/><w:t xml:space="preserve">,</w:t></w:r><w:hyperlink r:id="rId9" w:history="1"><w:r><w:rPr><w:color w:val="#410a8c"/><w:u w:val="single"/></w:rPr><w:t xml:space="preserve">Ninon Dubourg</w:t></w:r></w:hyperlink></w:p><w:p><w:pPr/><w:r><w:rPr/><w:t xml:space="preserve">Ninon Dubourg; Gildas Brégain. </w:t></w:r><w:r><w:rPr><w:i w:val="1"/><w:iCs w:val="1"/></w:rPr><w:t xml:space="preserve">Construire une histoire du handicap et de la surdité</w:t></w:r><w:r><w:rPr/><w:t xml:space="preserve">, A paraître</w:t></w:r></w:p><w:p><w:pPr/><w:r><w:rPr/><w:t xml:space="preserve">Chapitre d'ouvrage</w:t></w:r></w:p><w:p><w:pPr/><w:hyperlink r:id="rId16" w:history="1"><w:r><w:rPr><w:color w:val="#410a8c"/><w:u w:val="single"/></w:rPr><w:t xml:space="preserve">hal-04836505v1</w:t></w:r></w:hyperlink></w:p></w:tc></w:tr><w:tr><w:trPr/><w:tc><w:tcPr><w:noWrap/></w:tcPr><w:p><w:pPr><w:spacing w:after="200"/></w:pPr><w:hyperlink r:id="rId18" w:history="1"><w:r><w:rPr><w:color w:val="1e198e"/><w:b w:val="1"/><w:bCs w:val="1"/><w:u w:val="single"/></w:rPr><w:t xml:space="preserve">Deo iudicio percusset, l’idée de contamination d’après les suppliques et les lettres pontificales</w:t></w:r></w:hyperlink></w:p><w:p><w:pPr/><w:hyperlink r:id="rId9" w:history="1"><w:r><w:rPr><w:color w:val="#410a8c"/><w:u w:val="single"/></w:rPr><w:t xml:space="preserve">Ninon Dubourg</w:t></w:r></w:hyperlink></w:p><w:p><w:pPr/><w:r><w:rPr/><w:t xml:space="preserve">Alteritas. </w:t></w:r><w:r><w:rPr><w:i w:val="1"/><w:iCs w:val="1"/></w:rPr><w:t xml:space="preserve">Alter-habilitas. Perception of disability among people</w:t></w:r><w:r><w:rPr/><w:t xml:space="preserve">, 2018</w:t></w:r></w:p><w:p><w:pPr/><w:r><w:rPr/><w:t xml:space="preserve">Chapitre d'ouvrage</w:t></w:r></w:p><w:p><w:pPr/><w:hyperlink r:id="rId18" w:history="1"><w:r><w:rPr><w:color w:val="#410a8c"/><w:u w:val="single"/></w:rPr><w:t xml:space="preserve">hal-04433910v1</w:t></w:r></w:hyperlink></w:p></w:tc></w:tr><w:tr><w:trPr/><w:tc><w:tcPr><w:noWrap/></w:tcPr><w:p><w:pPr><w:spacing w:after="200"/></w:pPr><w:hyperlink r:id="rId19" w:history="1"><w:r><w:rPr><w:color w:val="1e198e"/><w:b w:val="1"/><w:bCs w:val="1"/><w:u w:val="single"/></w:rPr><w:t xml:space="preserve">Clerical Leprosy and the Ecclesiastical Office: Dis/Ability and Canon Law</w:t></w:r></w:hyperlink></w:p><w:p><w:pPr/><w:hyperlink r:id="rId9" w:history="1"><w:r><w:rPr><w:color w:val="#410a8c"/><w:u w:val="single"/></w:rPr><w:t xml:space="preserve">Ninon Dubourg</w:t></w:r></w:hyperlink></w:p><w:p><w:pPr/><w:r><w:rPr/><w:t xml:space="preserve">Archaeopress. </w:t></w:r><w:r><w:rPr><w:i w:val="1"/><w:iCs w:val="1"/></w:rPr><w:t xml:space="preserve">New Approaches to Disease, Disability and Medicine in Medieval Europe</w:t></w:r><w:r><w:rPr/><w:t xml:space="preserve">, pp.62-77, 2017</w:t></w:r></w:p><w:p><w:pPr/><w:r><w:rPr/><w:t xml:space="preserve">Chapitre d'ouvrage</w:t></w:r></w:p><w:p><w:pPr/><w:hyperlink r:id="rId19" w:history="1"><w:r><w:rPr><w:color w:val="#410a8c"/><w:u w:val="single"/></w:rPr><w:t xml:space="preserve">hal-04433918v1</w:t></w:r></w:hyperlink></w:p></w:tc></w:tr><w:tr><w:trPr/><w:tc><w:tcPr><w:noWrap/></w:tcPr><w:p><w:pPr><w:spacing w:after="200"/></w:pPr><w:hyperlink r:id="rId20" w:history="1"><w:r><w:rPr><w:color w:val="1e198e"/><w:b w:val="1"/><w:bCs w:val="1"/><w:u w:val="single"/></w:rPr><w:t xml:space="preserve">Chapter 5.1.5 &amp;quot;Clerics -how much irregularity is allowed?&amp;quot; Being a Leprous Cleric: a social rejection? (XIII th and XIV th centuries)</w:t></w:r></w:hyperlink></w:p><w:p><w:pPr/><w:hyperlink r:id="rId9" w:history="1"><w:r><w:rPr><w:color w:val="#410a8c"/><w:u w:val="single"/></w:rPr><w:t xml:space="preserve">Ninon Dubourg</w:t></w:r></w:hyperlink></w:p><w:p><w:pPr/><w:r><w:rPr/><w:t xml:space="preserve">Didymos. </w:t></w:r><w:r><w:rPr><w:i w:val="1"/><w:iCs w:val="1"/></w:rPr><w:t xml:space="preserve">Premodern Dis/ability History. A Companion</w:t></w:r><w:r><w:rPr/><w:t xml:space="preserve">, pp.244-247, 2017</w:t></w:r></w:p><w:p><w:pPr/><w:r><w:rPr/><w:t xml:space="preserve">Chapitre d'ouvrage</w:t></w:r></w:p><w:p><w:pPr/><w:hyperlink r:id="rId20" w:history="1"><w:r><w:rPr><w:color w:val="#410a8c"/><w:u w:val="single"/></w:rPr><w:t xml:space="preserve">hal-04433851v1</w:t></w:r></w:hyperlink></w:p></w:tc></w:tr></w:tbl><w:sectPr><w:footerReference w:type="default" r:id="rId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B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8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B9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F5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3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1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98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C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ournals.openedition.org/memini/1018" TargetMode="External"/><Relationship Id="rId8" Type="http://schemas.openxmlformats.org/officeDocument/2006/relationships/hyperlink" Target="https://u-paris.hal.science/hal-01728728v2" TargetMode="External"/><Relationship Id="rId9" Type="http://schemas.openxmlformats.org/officeDocument/2006/relationships/hyperlink" Target="https://hal.science/search/index/?q=*&amp;authFullName_s=Ninon Dubourg" TargetMode="External"/><Relationship Id="rId10" Type="http://schemas.openxmlformats.org/officeDocument/2006/relationships/hyperlink" Target="https://hal.science/search/index/?q=*&amp;authFullName_s=Marija Podjorova" TargetMode="External"/><Relationship Id="rId11" Type="http://schemas.openxmlformats.org/officeDocument/2006/relationships/hyperlink" Target="https://hal.science/hal-01299625v1" TargetMode="External"/><Relationship Id="rId12" Type="http://schemas.openxmlformats.org/officeDocument/2006/relationships/hyperlink" Target="https://hal.science/search/index/?q=*&amp;authFullName_s=Delphine Pi&#233;tu" TargetMode="External"/><Relationship Id="rId13" Type="http://schemas.openxmlformats.org/officeDocument/2006/relationships/hyperlink" Target="https://u-paris.hal.science/hal-01017745v1" TargetMode="External"/><Relationship Id="rId14" Type="http://schemas.openxmlformats.org/officeDocument/2006/relationships/hyperlink" Target="https://shs.hal.science/halshs-05113333v1" TargetMode="External"/><Relationship Id="rId15" Type="http://schemas.openxmlformats.org/officeDocument/2006/relationships/hyperlink" Target="https://hal.science/search/index/?q=*&amp;authFullName_s=Carole Avignon" TargetMode="External"/><Relationship Id="rId16" Type="http://schemas.openxmlformats.org/officeDocument/2006/relationships/hyperlink" Target="https://hal.science/hal-04836505v1" TargetMode="External"/><Relationship Id="rId17" Type="http://schemas.openxmlformats.org/officeDocument/2006/relationships/hyperlink" Target="https://hal.science/search/index/?q=*&amp;authFullName_s=Marion Chottin" TargetMode="External"/><Relationship Id="rId18" Type="http://schemas.openxmlformats.org/officeDocument/2006/relationships/hyperlink" Target="https://hal.science/hal-04433910v1" TargetMode="External"/><Relationship Id="rId19" Type="http://schemas.openxmlformats.org/officeDocument/2006/relationships/hyperlink" Target="https://hal.science/hal-04433918v1" TargetMode="External"/><Relationship Id="rId20" Type="http://schemas.openxmlformats.org/officeDocument/2006/relationships/hyperlink" Target="https://hal.science/hal-04433851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Ninon Dubourg</dc:title>
  <dc:description>CV</dc:description>
  <dc:subject/>
  <cp:keywords/>
  <cp:category/>
  <cp:lastModifiedBy/>
  <dcterms:created xsi:type="dcterms:W3CDTF">2026-04-05T11:29:40+02:00</dcterms:created>
  <dcterms:modified xsi:type="dcterms:W3CDTF">2026-04-05T11:29:40+02:00</dcterms:modified>
</cp:coreProperties>
</file>

<file path=docProps/custom.xml><?xml version="1.0" encoding="utf-8"?>
<Properties xmlns="http://schemas.openxmlformats.org/officeDocument/2006/custom-properties" xmlns:vt="http://schemas.openxmlformats.org/officeDocument/2006/docPropsVTypes"/>
</file>