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Nolwenn Pamart </w:t>
      </w:r>
      <w:r>
        <w:rPr>
          <w:color w:val="641e6e"/>
        </w:rPr>
        <w:t xml:space="preserve">Doctorante en Littérature et Humanités numériques |Conservatrice des bibliothèques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nolwenn-pamart</w:t>
        </w:r>
      </w:hyperlink>
    </w:p>
    <w:p>
      <w:pPr>
        <w:numPr>
          <w:ilvl w:val="0"/>
          <w:numId w:val="1"/>
        </w:numPr>
      </w:pPr>
      <w:r>
        <w:rPr/>
        <w:t xml:space="preserve"> ORCID : </w:t>
      </w:r>
      <w:hyperlink r:id="rId9" w:history="1">
        <w:r>
          <w:rPr>
            <w:color w:val="#410a8c"/>
            <w:u w:val="single"/>
          </w:rPr>
          <w:t xml:space="preserve">0009-0005-9063-7404</w:t>
        </w:r>
      </w:hyperlink>
    </w:p>
    <w:p>
      <w:pPr>
        <w:numPr>
          <w:ilvl w:val="0"/>
          <w:numId w:val="1"/>
        </w:numPr>
      </w:pPr>
      <w:r>
        <w:rPr/>
        <w:t xml:space="preserve"> IdRef : </w:t>
      </w:r>
      <w:hyperlink r:id="rId10" w:history="1">
        <w:r>
          <w:rPr>
            <w:color w:val="#410a8c"/>
            <w:u w:val="single"/>
          </w:rPr>
          <w:t xml:space="preserve">24886579X</w:t>
        </w:r>
      </w:hyperlink>
    </w:p>
    <w:p>
      <w:pPr>
        <w:numPr>
          <w:ilvl w:val="0"/>
          <w:numId w:val="1"/>
        </w:numPr>
      </w:pPr>
      <w:r>
        <w:rPr/>
        <w:t xml:space="preserve"> VIAF : </w:t>
      </w:r>
      <w:hyperlink r:id="rId11" w:history="1">
        <w:r>
          <w:rPr>
            <w:color w:val="#410a8c"/>
            <w:u w:val="single"/>
          </w:rPr>
          <w:t xml:space="preserve">6153893606802291392</w:t>
        </w:r>
      </w:hyperlink>
    </w:p>
    <w:p>
      <w:pPr>
        <w:numPr>
          <w:ilvl w:val="0"/>
          <w:numId w:val="1"/>
        </w:numPr>
      </w:pPr>
      <w:r>
        <w:rPr/>
        <w:t xml:space="preserve"> ISNI : </w:t>
      </w:r>
      <w:hyperlink r:id="rId12" w:history="1">
        <w:r>
          <w:rPr>
            <w:color w:val="#410a8c"/>
            <w:u w:val="single"/>
          </w:rPr>
          <w:t xml:space="preserve">0000000468714018</w:t>
        </w:r>
      </w:hyperlink>
    </w:p>
    <w:p>
      <w:pPr>
        <w:spacing w:before="600"/>
      </w:pPr>
    </w:p>
    <w:p>
      <w:pPr>
        <w:pStyle w:val="Heading2"/>
      </w:pPr>
      <w:r>
        <w:rPr>
          <w:color w:val="1e198e"/>
          <w:b w:val="1"/>
          <w:bCs w:val="1"/>
        </w:rPr>
        <w:t xml:space="preserve">Présentation</w:t>
      </w:r>
    </w:p>
    <w:p>
      <w:pPr>
        <w:spacing w:after="100"/>
      </w:pPr>
    </w:p>
    <w:p>
      <w:pPr/>
      <w:r>
        <w:rPr/>
        <w:t xml:space="preserve">Doctorante en Littératures françaises et Humanités numériques, sous la direction de Tony Gheeraert et Marcello Vitali-Rosati, et consacre ses recherches à la réception du personnage de Ninon de Lenclos à travers son histoire éditoriale.</w:t>
      </w:r>
    </w:p>
    <w:p>
      <w:pPr>
        <w:pStyle w:val="Heading2"/>
      </w:pPr>
      <w:r>
        <w:rPr/>
        <w:t xml:space="preserve">Résumé du projet de thèse</w:t>
      </w:r>
    </w:p>
    <w:p>
      <w:pPr/>
      <w:r>
        <w:rPr/>
        <w:t xml:space="preserve">Salonnière, courtisane et femme de lettres, Anne de Lenclos est un personnage central de la vie artistique et littéraire de la deuxième moitié du XVIIe siècle. Chez ses contemporains, elle apparaît en tant que Clarice chez Mademoiselle de Scudéry et comme la « moderne Léontium » dans le Dialogue sur la musique des anciensde l’abbé de Châteauneuf. Bien qu’on lui connaisse une activité épistolaire et littéraire, la plupart des textes attribués à Lenclos qui nous sont parvenus sont d’origine apocryphes. Nous nous proposons d’étudier la réception de Ninon de Lenclos à travers la diffusion et la circulation de ces textes. Les méthodes de la bibliographie matérielle nous permettront de tracer leur histoire éditoriale, de leurs réimpressions et contrefaçons successives.Les années 1750 représentent un moment charnière, avec une accélération des publications consacrées à Ninon de Lenclos. L’étude approfondie de ce corpus permettra de montrer qu’il n’existe pas une mais plusieurs Ninon de Lenclos, se dessinant au fil des emprunts et des réécritures, des recueils de lettres fictives aux vaudevilles de la période romantique. </w:t>
      </w:r>
      <w:hyperlink r:id="rId13" w:history="1">
        <w:r>
          <w:rPr>
            <w:color w:val="#410a8c"/>
            <w:u w:val="single"/>
          </w:rPr>
          <w:t xml:space="preserve">Thèses.fr</w:t>
        </w:r>
      </w:hyperlink>
    </w:p>
    <w:p>
      <w:pPr>
        <w:pStyle w:val="Heading2"/>
      </w:pPr>
      <w:r>
        <w:rPr/>
        <w:t xml:space="preserve">Expérience professionnelle</w:t>
      </w:r>
    </w:p>
    <w:p>
      <w:pPr/>
      <w:r>
        <w:rPr/>
        <w:t xml:space="preserve">Conservatrice des bibliothèques de formation (promotion DCB 28 Louise Michel), Nolwenn Pamart a travaillé dans les services à la recherche de juillet 2020 à fin 2024 au sein des bibliothèques du Muséum national d'histoire naturelle. Adjointe puis cheffe du service Recherche, Enseignement, Expertise, elle a coordonné et piloté une offre de services aux chercheurs, autour de la fourniture de documentation électronique, l'accompagnement au développement de l'open access, la formation des étudiants et la bibliométrie des collections naturalistes.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Pourtant Dürer lui a donné des ailes » : La Mélancolie ou le démon de Stagyre de Tinan</w:t>
              </w:r>
            </w:hyperlink>
          </w:p>
          <w:p>
            <w:pPr/>
            <w:hyperlink r:id="rId15" w:history="1">
              <w:r>
                <w:rPr>
                  <w:color w:val="#410a8c"/>
                  <w:u w:val="single"/>
                </w:rPr>
                <w:t xml:space="preserve">Nolwenn Pamart</w:t>
              </w:r>
            </w:hyperlink>
          </w:p>
          <w:p>
            <w:pPr/>
            <w:r>
              <w:rPr>
                <w:i w:val="1"/>
                <w:iCs w:val="1"/>
              </w:rPr>
              <w:t xml:space="preserve">Mnemosyne o la costruzione del senso</w:t>
            </w:r>
            <w:r>
              <w:rPr/>
              <w:t xml:space="preserve">, 2025, 18, pp.23-36</w:t>
            </w:r>
          </w:p>
          <w:p>
            <w:pPr/>
            <w:r>
              <w:rPr/>
              <w:t xml:space="preserve">Article dans une revue</w:t>
            </w:r>
          </w:p>
          <w:p>
            <w:pPr/>
            <w:hyperlink r:id="rId14" w:history="1">
              <w:r>
                <w:rPr>
                  <w:color w:val="#410a8c"/>
                  <w:u w:val="single"/>
                </w:rPr>
                <w:t xml:space="preserve">halshs-05386328v1</w:t>
              </w:r>
            </w:hyperlink>
          </w:p>
        </w:tc>
      </w:tr>
      <w:tr>
        <w:trPr/>
        <w:tc>
          <w:tcPr>
            <w:noWrap/>
          </w:tcPr>
          <w:p>
            <w:pPr>
              <w:spacing w:after="200"/>
            </w:pPr>
            <w:hyperlink r:id="rId16" w:history="1">
              <w:r>
                <w:rPr>
                  <w:color w:val="1e198e"/>
                  <w:b w:val="1"/>
                  <w:bCs w:val="1"/>
                  <w:u w:val="single"/>
                </w:rPr>
                <w:t xml:space="preserve">La Guirlande de Célimène : les personnages du Misanthrope au miroir de la presse fin-de-siècle</w:t>
              </w:r>
            </w:hyperlink>
          </w:p>
          <w:p>
            <w:pPr/>
            <w:hyperlink r:id="rId15" w:history="1">
              <w:r>
                <w:rPr>
                  <w:color w:val="#410a8c"/>
                  <w:u w:val="single"/>
                </w:rPr>
                <w:t xml:space="preserve">Nolwenn Pamart</w:t>
              </w:r>
            </w:hyperlink>
          </w:p>
          <w:p>
            <w:pPr/>
            <w:r>
              <w:rPr>
                <w:i w:val="1"/>
                <w:iCs w:val="1"/>
              </w:rPr>
              <w:t xml:space="preserve">Studi francesi</w:t>
            </w:r>
            <w:r>
              <w:rPr/>
              <w:t xml:space="preserve">, 2023, "L’héritage de Molière: réécritures, traductions et représentations du Grand Siècle à l’âge contemporain", 200, p. 304-314</w:t>
            </w:r>
          </w:p>
          <w:p>
            <w:pPr/>
            <w:r>
              <w:rPr/>
              <w:t xml:space="preserve">Article dans une revue</w:t>
            </w:r>
          </w:p>
          <w:p>
            <w:pPr/>
            <w:hyperlink r:id="rId16" w:history="1">
              <w:r>
                <w:rPr>
                  <w:color w:val="#410a8c"/>
                  <w:u w:val="single"/>
                </w:rPr>
                <w:t xml:space="preserve">hal-04189757v1</w:t>
              </w:r>
            </w:hyperlink>
          </w:p>
        </w:tc>
      </w:tr>
      <w:tr>
        <w:trPr/>
        <w:tc>
          <w:tcPr>
            <w:noWrap/>
          </w:tcPr>
          <w:p>
            <w:pPr>
              <w:spacing w:after="200"/>
            </w:pPr>
            <w:hyperlink r:id="rId17" w:history="1">
              <w:r>
                <w:rPr>
                  <w:color w:val="1e198e"/>
                  <w:b w:val="1"/>
                  <w:bCs w:val="1"/>
                  <w:u w:val="single"/>
                </w:rPr>
                <w:t xml:space="preserve">Jean de Tinan ou la recherche d'une légitimité littéraire par le beau livre</w:t>
              </w:r>
            </w:hyperlink>
          </w:p>
          <w:p>
            <w:pPr/>
            <w:hyperlink r:id="rId15" w:history="1">
              <w:r>
                <w:rPr>
                  <w:color w:val="#410a8c"/>
                  <w:u w:val="single"/>
                </w:rPr>
                <w:t xml:space="preserve">Nolwenn Pamart</w:t>
              </w:r>
            </w:hyperlink>
          </w:p>
          <w:p>
            <w:pPr/>
            <w:r>
              <w:rPr>
                <w:i w:val="1"/>
                <w:iCs w:val="1"/>
              </w:rPr>
              <w:t xml:space="preserve">Histoire et civilisation du livre - Revue internationale</w:t>
            </w:r>
            <w:r>
              <w:rPr/>
              <w:t xml:space="preserve">, 2019, L'histoire littéraire des bibliophiles (XIXe-XXe siècles)</w:t>
            </w:r>
          </w:p>
          <w:p>
            <w:pPr/>
            <w:r>
              <w:rPr/>
              <w:t xml:space="preserve">Article dans une revue</w:t>
            </w:r>
          </w:p>
          <w:p>
            <w:pPr/>
            <w:hyperlink r:id="rId17" w:history="1">
              <w:r>
                <w:rPr>
                  <w:color w:val="#410a8c"/>
                  <w:u w:val="single"/>
                </w:rPr>
                <w:t xml:space="preserve">halshs-02463616v1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Fabrique d'une femme illustre : circulation des discours ninonniens entre 1750 et 1790</w:t>
              </w:r>
            </w:hyperlink>
          </w:p>
          <w:p>
            <w:pPr/>
            <w:hyperlink r:id="rId15" w:history="1">
              <w:r>
                <w:rPr>
                  <w:color w:val="#410a8c"/>
                  <w:u w:val="single"/>
                </w:rPr>
                <w:t xml:space="preserve">Nolwenn Pamart</w:t>
              </w:r>
            </w:hyperlink>
          </w:p>
          <w:p>
            <w:pPr/>
            <w:r>
              <w:rPr>
                <w:i w:val="1"/>
                <w:iCs w:val="1"/>
              </w:rPr>
              <w:t xml:space="preserve">Centre(s), marges, relégation aux XVIIe et XVIIIe siècles dans les îles britanniques, en Amérique du Nord et en France</w:t>
            </w:r>
            <w:r>
              <w:rPr/>
              <w:t xml:space="preserve">, SEAA 17-18; SFEDS; Société d’Étude du XVIIe Siècle; ERIAC-UR 4705; CÉRÉdI-UR 3229; GRHis-UR 3831, Sep 2025, Rouen (Université de Rouen Normandie), France</w:t>
            </w:r>
          </w:p>
          <w:p>
            <w:pPr/>
            <w:r>
              <w:rPr/>
              <w:t xml:space="preserve">Communication dans un congrès</w:t>
            </w:r>
          </w:p>
          <w:p>
            <w:pPr/>
            <w:hyperlink r:id="rId18" w:history="1">
              <w:r>
                <w:rPr>
                  <w:color w:val="#410a8c"/>
                  <w:u w:val="single"/>
                </w:rPr>
                <w:t xml:space="preserve">hal-05283859v1</w:t>
              </w:r>
            </w:hyperlink>
          </w:p>
        </w:tc>
      </w:tr>
      <w:tr>
        <w:trPr/>
        <w:tc>
          <w:tcPr>
            <w:noWrap/>
          </w:tcPr>
          <w:p>
            <w:pPr>
              <w:spacing w:after="200"/>
            </w:pPr>
            <w:hyperlink r:id="rId19" w:history="1">
              <w:r>
                <w:rPr>
                  <w:color w:val="1e198e"/>
                  <w:b w:val="1"/>
                  <w:bCs w:val="1"/>
                  <w:u w:val="single"/>
                </w:rPr>
                <w:t xml:space="preserve">Et toi, comment tu prends tes notes ?</w:t>
              </w:r>
            </w:hyperlink>
          </w:p>
          <w:p>
            <w:pPr/>
            <w:hyperlink r:id="rId15" w:history="1">
              <w:r>
                <w:rPr>
                  <w:color w:val="#410a8c"/>
                  <w:u w:val="single"/>
                </w:rPr>
                <w:t xml:space="preserve">Nolwenn Pamart</w:t>
              </w:r>
            </w:hyperlink>
            <w:r>
              <w:rPr/>
              <w:t xml:space="preserve">,</w:t>
            </w:r>
            <w:hyperlink r:id="rId20" w:history="1">
              <w:r>
                <w:rPr>
                  <w:color w:val="#410a8c"/>
                  <w:u w:val="single"/>
                </w:rPr>
                <w:t xml:space="preserve">Clara Grometto</w:t>
              </w:r>
            </w:hyperlink>
          </w:p>
          <w:p>
            <w:pPr/>
            <w:r>
              <w:rPr>
                <w:i w:val="1"/>
                <w:iCs w:val="1"/>
              </w:rPr>
              <w:t xml:space="preserve">Journée de travail sur les modélisations textuelles</w:t>
            </w:r>
            <w:r>
              <w:rPr/>
              <w:t xml:space="preserve">, Chaire d’excellence en édition numérique, Université de Rouen; Marcello Vitali-Rosati; Tony Gheeraert; Antoine Fauchié; Edgar Lejeune; Giulia Ferretti, Mar 2025, Université de Rouen - Normandie, France</w:t>
            </w:r>
          </w:p>
          <w:p>
            <w:pPr/>
            <w:r>
              <w:rPr/>
              <w:t xml:space="preserve">Communication dans un congrès</w:t>
            </w:r>
          </w:p>
          <w:p>
            <w:pPr/>
            <w:hyperlink r:id="rId19" w:history="1">
              <w:r>
                <w:rPr>
                  <w:color w:val="#410a8c"/>
                  <w:u w:val="single"/>
                </w:rPr>
                <w:t xml:space="preserve">hal-05156459v1</w:t>
              </w:r>
            </w:hyperlink>
          </w:p>
        </w:tc>
      </w:tr>
      <w:tr>
        <w:trPr/>
        <w:tc>
          <w:tcPr>
            <w:noWrap/>
          </w:tcPr>
          <w:p>
            <w:pPr>
              <w:spacing w:after="200"/>
            </w:pPr>
            <w:hyperlink r:id="rId21" w:history="1">
              <w:r>
                <w:rPr>
                  <w:color w:val="1e198e"/>
                  <w:b w:val="1"/>
                  <w:bCs w:val="1"/>
                  <w:u w:val="single"/>
                </w:rPr>
                <w:t xml:space="preserve">La place de la mort dans la construction mémorielle de l’écrivain</w:t>
              </w:r>
            </w:hyperlink>
          </w:p>
          <w:p>
            <w:pPr/>
            <w:hyperlink r:id="rId15" w:history="1">
              <w:r>
                <w:rPr>
                  <w:color w:val="#410a8c"/>
                  <w:u w:val="single"/>
                </w:rPr>
                <w:t xml:space="preserve">Nolwenn Pamart</w:t>
              </w:r>
            </w:hyperlink>
          </w:p>
          <w:p>
            <w:pPr/>
            <w:r>
              <w:rPr>
                <w:i w:val="1"/>
                <w:iCs w:val="1"/>
              </w:rPr>
              <w:t xml:space="preserve">Séminaire jeunes chercheurs Les Morts, du trépas à la tombe</w:t>
            </w:r>
            <w:r>
              <w:rPr/>
              <w:t xml:space="preserve">, Réseau Les Morts, May 2025, Visio-conférence, France</w:t>
            </w:r>
          </w:p>
          <w:p>
            <w:pPr/>
            <w:r>
              <w:rPr/>
              <w:t xml:space="preserve">Communication dans un congrès</w:t>
            </w:r>
          </w:p>
          <w:p>
            <w:pPr/>
            <w:hyperlink r:id="rId21" w:history="1">
              <w:r>
                <w:rPr>
                  <w:color w:val="#410a8c"/>
                  <w:u w:val="single"/>
                </w:rPr>
                <w:t xml:space="preserve">hal-05156484v1</w:t>
              </w:r>
            </w:hyperlink>
          </w:p>
        </w:tc>
      </w:tr>
      <w:tr>
        <w:trPr/>
        <w:tc>
          <w:tcPr>
            <w:noWrap/>
          </w:tcPr>
          <w:p>
            <w:pPr>
              <w:spacing w:after="200"/>
            </w:pPr>
            <w:hyperlink r:id="rId22" w:history="1">
              <w:r>
                <w:rPr>
                  <w:color w:val="1e198e"/>
                  <w:b w:val="1"/>
                  <w:bCs w:val="1"/>
                  <w:u w:val="single"/>
                </w:rPr>
                <w:t xml:space="preserve">« Pourtant Dürer lui a donné des ailes » : La Mélancolie ou le démon de Stagyre de Tinan</w:t>
              </w:r>
            </w:hyperlink>
          </w:p>
          <w:p>
            <w:pPr/>
            <w:hyperlink r:id="rId15" w:history="1">
              <w:r>
                <w:rPr>
                  <w:color w:val="#410a8c"/>
                  <w:u w:val="single"/>
                </w:rPr>
                <w:t xml:space="preserve">Nolwenn Pamart</w:t>
              </w:r>
            </w:hyperlink>
          </w:p>
          <w:p>
            <w:pPr/>
            <w:r>
              <w:rPr>
                <w:i w:val="1"/>
                <w:iCs w:val="1"/>
              </w:rPr>
              <w:t xml:space="preserve">La Mélancolie du savoir</w:t>
            </w:r>
            <w:r>
              <w:rPr/>
              <w:t xml:space="preserve">, Mediapolis Europa; Biblioteca di Storia Moderna e Contemporanea; Mnemosyne; Presses Universitaires de Louvain, Dec 2024, Rome, Italie</w:t>
            </w:r>
          </w:p>
          <w:p>
            <w:pPr/>
            <w:r>
              <w:rPr/>
              <w:t xml:space="preserve">Communication dans un congrès</w:t>
            </w:r>
          </w:p>
          <w:p>
            <w:pPr/>
            <w:hyperlink r:id="rId22" w:history="1">
              <w:r>
                <w:rPr>
                  <w:color w:val="#410a8c"/>
                  <w:u w:val="single"/>
                </w:rPr>
                <w:t xml:space="preserve">halshs-04813228v1</w:t>
              </w:r>
            </w:hyperlink>
          </w:p>
        </w:tc>
      </w:tr>
      <w:tr>
        <w:trPr/>
        <w:tc>
          <w:tcPr>
            <w:noWrap/>
          </w:tcPr>
          <w:p>
            <w:pPr>
              <w:spacing w:after="200"/>
            </w:pPr>
            <w:hyperlink r:id="rId23" w:history="1">
              <w:r>
                <w:rPr>
                  <w:color w:val="1e198e"/>
                  <w:b w:val="1"/>
                  <w:bCs w:val="1"/>
                  <w:u w:val="single"/>
                </w:rPr>
                <w:t xml:space="preserve">La Guirlande de Célimène : les personnages du Misanthrope au miroir de la presse fin-de-siècle</w:t>
              </w:r>
            </w:hyperlink>
          </w:p>
          <w:p>
            <w:pPr/>
            <w:hyperlink r:id="rId15" w:history="1">
              <w:r>
                <w:rPr>
                  <w:color w:val="#410a8c"/>
                  <w:u w:val="single"/>
                </w:rPr>
                <w:t xml:space="preserve">Nolwenn Pamart</w:t>
              </w:r>
            </w:hyperlink>
          </w:p>
          <w:p>
            <w:pPr/>
            <w:r>
              <w:rPr>
                <w:i w:val="1"/>
                <w:iCs w:val="1"/>
              </w:rPr>
              <w:t xml:space="preserve">L’héritage de Molière: réécritures, traductions et représentations du Grand Siècle à l’âge contemporain</w:t>
            </w:r>
            <w:r>
              <w:rPr/>
              <w:t xml:space="preserve">, May 2022, Turin, France</w:t>
            </w:r>
          </w:p>
          <w:p>
            <w:pPr/>
            <w:r>
              <w:rPr/>
              <w:t xml:space="preserve">Communication dans un congrès</w:t>
            </w:r>
          </w:p>
          <w:p>
            <w:pPr/>
            <w:hyperlink r:id="rId23" w:history="1">
              <w:r>
                <w:rPr>
                  <w:color w:val="#410a8c"/>
                  <w:u w:val="single"/>
                </w:rPr>
                <w:t xml:space="preserve">halshs-03652392v1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Esthétique de l’aliénation : malthusianisme et néo-malthusianisme au Mercure de France</w:t>
              </w:r>
            </w:hyperlink>
          </w:p>
          <w:p>
            <w:pPr/>
            <w:hyperlink r:id="rId15" w:history="1">
              <w:r>
                <w:rPr>
                  <w:color w:val="#410a8c"/>
                  <w:u w:val="single"/>
                </w:rPr>
                <w:t xml:space="preserve">Nolwenn Pamart</w:t>
              </w:r>
            </w:hyperlink>
          </w:p>
          <w:p>
            <w:pPr/>
            <w:r>
              <w:rPr/>
              <w:t xml:space="preserve">Anne-Florence Gillard-Estrada; Florence Fix. </w:t>
            </w:r>
            <w:r>
              <w:rPr>
                <w:i w:val="1"/>
                <w:iCs w:val="1"/>
              </w:rPr>
              <w:t xml:space="preserve">Pauvretés esthétiques</w:t>
            </w:r>
            <w:r>
              <w:rPr/>
              <w:t xml:space="preserve">, </w:t>
            </w:r>
            <w:hyperlink r:id="rId25" w:history="1">
              <w:r>
                <w:rPr>
                  <w:color w:val="#410a8c"/>
                  <w:u w:val="single"/>
                </w:rPr>
                <w:t xml:space="preserve">EUD</w:t>
              </w:r>
            </w:hyperlink>
            <w:r>
              <w:rPr/>
              <w:t xml:space="preserve">, 2022, 978-2-36441-437-2</w:t>
            </w:r>
          </w:p>
          <w:p>
            <w:pPr/>
            <w:r>
              <w:rPr/>
              <w:t xml:space="preserve">Chapitre d'ouvrage</w:t>
            </w:r>
          </w:p>
          <w:p>
            <w:pPr/>
            <w:hyperlink r:id="rId24" w:history="1">
              <w:r>
                <w:rPr>
                  <w:color w:val="#410a8c"/>
                  <w:u w:val="single"/>
                </w:rPr>
                <w:t xml:space="preserve">hal-03549545v1</w:t>
              </w:r>
            </w:hyperlink>
          </w:p>
        </w:tc>
      </w:tr>
      <w:tr>
        <w:trPr/>
        <w:tc>
          <w:tcPr>
            <w:noWrap/>
          </w:tcPr>
          <w:p>
            <w:pPr>
              <w:spacing w:after="200"/>
            </w:pPr>
            <w:hyperlink r:id="rId26" w:history="1">
              <w:r>
                <w:rPr>
                  <w:color w:val="1e198e"/>
                  <w:b w:val="1"/>
                  <w:bCs w:val="1"/>
                  <w:u w:val="single"/>
                </w:rPr>
                <w:t xml:space="preserve">Sur quelques figures parisiennes dans l’œuvre de Jean de Tinan</w:t>
              </w:r>
            </w:hyperlink>
          </w:p>
          <w:p>
            <w:pPr/>
            <w:hyperlink r:id="rId15" w:history="1">
              <w:r>
                <w:rPr>
                  <w:color w:val="#410a8c"/>
                  <w:u w:val="single"/>
                </w:rPr>
                <w:t xml:space="preserve">Nolwenn Pamart</w:t>
              </w:r>
            </w:hyperlink>
          </w:p>
          <w:p>
            <w:pPr/>
            <w:r>
              <w:rPr/>
              <w:t xml:space="preserve">Honoré Champion. </w:t>
            </w:r>
            <w:r>
              <w:rPr>
                <w:i w:val="1"/>
                <w:iCs w:val="1"/>
              </w:rPr>
              <w:t xml:space="preserve">La Parisienne du Second Empire aux années folles</w:t>
            </w:r>
            <w:r>
              <w:rPr/>
              <w:t xml:space="preserve">, 190, </w:t>
            </w:r>
            <w:hyperlink r:id="rId27" w:history="1">
              <w:r>
                <w:rPr>
                  <w:color w:val="#410a8c"/>
                  <w:u w:val="single"/>
                </w:rPr>
                <w:t xml:space="preserve">Honoré Champion</w:t>
              </w:r>
            </w:hyperlink>
            <w:r>
              <w:rPr/>
              <w:t xml:space="preserve">, 2020, Romantisme et modernités, 9782745353306</w:t>
            </w:r>
          </w:p>
          <w:p>
            <w:pPr/>
            <w:r>
              <w:rPr/>
              <w:t xml:space="preserve">Chapitre d'ouvrage</w:t>
            </w:r>
          </w:p>
          <w:p>
            <w:pPr/>
            <w:hyperlink r:id="rId26" w:history="1">
              <w:r>
                <w:rPr>
                  <w:color w:val="#410a8c"/>
                  <w:u w:val="single"/>
                </w:rPr>
                <w:t xml:space="preserve">halshs-02883648v1</w:t>
              </w:r>
            </w:hyperlink>
          </w:p>
        </w:tc>
      </w:tr>
      <w:tr>
        <w:trPr/>
        <w:tc>
          <w:tcPr>
            <w:noWrap/>
          </w:tcPr>
          <w:p>
            <w:pPr>
              <w:spacing w:after="200"/>
            </w:pPr>
            <w:hyperlink r:id="rId28" w:history="1">
              <w:r>
                <w:rPr>
                  <w:color w:val="1e198e"/>
                  <w:b w:val="1"/>
                  <w:bCs w:val="1"/>
                  <w:u w:val="single"/>
                </w:rPr>
                <w:t xml:space="preserve">« Struggle for joy ! ». Les sciences biologiques dans l’oeuvre de Jean de Tinan</w:t>
              </w:r>
            </w:hyperlink>
          </w:p>
          <w:p>
            <w:pPr/>
            <w:hyperlink r:id="rId15" w:history="1">
              <w:r>
                <w:rPr>
                  <w:color w:val="#410a8c"/>
                  <w:u w:val="single"/>
                </w:rPr>
                <w:t xml:space="preserve">Nolwenn Pamart</w:t>
              </w:r>
            </w:hyperlink>
          </w:p>
          <w:p>
            <w:pPr/>
            <w:r>
              <w:rPr/>
              <w:t xml:space="preserve">de Gruyter. </w:t>
            </w:r>
            <w:r>
              <w:rPr>
                <w:i w:val="1"/>
                <w:iCs w:val="1"/>
              </w:rPr>
              <w:t xml:space="preserve">Littérature française et savoirs biologiques au XIXe siècle. Traduction, transmission, transposition</w:t>
            </w:r>
            <w:r>
              <w:rPr/>
              <w:t xml:space="preserve">, , 2019, 978-3-11-066582-6. </w:t>
            </w:r>
            <w:hyperlink r:id="rId29" w:history="1">
              <w:r>
                <w:rPr>
                  <w:color w:val="#410a8c"/>
                  <w:u w:val="single"/>
                </w:rPr>
                <w:t xml:space="preserve">⟨10.1515/9783110665833-011⟩</w:t>
              </w:r>
            </w:hyperlink>
          </w:p>
          <w:p>
            <w:pPr/>
            <w:r>
              <w:rPr/>
              <w:t xml:space="preserve">Chapitre d'ouvrage</w:t>
            </w:r>
          </w:p>
          <w:p>
            <w:pPr/>
            <w:hyperlink r:id="rId28" w:history="1">
              <w:r>
                <w:rPr>
                  <w:color w:val="#410a8c"/>
                  <w:u w:val="single"/>
                </w:rPr>
                <w:t xml:space="preserve">hal-02463635v1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F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lwenn-pamart" TargetMode="External"/><Relationship Id="rId9" Type="http://schemas.openxmlformats.org/officeDocument/2006/relationships/hyperlink" Target="https://orcid.org/0009-0005-9063-7404" TargetMode="External"/><Relationship Id="rId10" Type="http://schemas.openxmlformats.org/officeDocument/2006/relationships/hyperlink" Target="https://www.idref.fr/24886579X" TargetMode="External"/><Relationship Id="rId11" Type="http://schemas.openxmlformats.org/officeDocument/2006/relationships/hyperlink" Target="https://viaf.org/viaf/6153893606802291392" TargetMode="External"/><Relationship Id="rId12" Type="http://schemas.openxmlformats.org/officeDocument/2006/relationships/hyperlink" Target="http://isni.org/isni/0000000468714018" TargetMode="External"/><Relationship Id="rId13" Type="http://schemas.openxmlformats.org/officeDocument/2006/relationships/hyperlink" Target="https://theses.fr/s414661" TargetMode="External"/><Relationship Id="rId14" Type="http://schemas.openxmlformats.org/officeDocument/2006/relationships/hyperlink" Target="https://shs.hal.science/halshs-05386328v1" TargetMode="External"/><Relationship Id="rId15" Type="http://schemas.openxmlformats.org/officeDocument/2006/relationships/hyperlink" Target="https://hal.science/search/index/?q=*&amp;authFullName_s=Nolwenn Pamart" TargetMode="External"/><Relationship Id="rId16" Type="http://schemas.openxmlformats.org/officeDocument/2006/relationships/hyperlink" Target="https://hal.science/hal-04189757v1" TargetMode="External"/><Relationship Id="rId17" Type="http://schemas.openxmlformats.org/officeDocument/2006/relationships/hyperlink" Target="https://shs.hal.science/halshs-02463616v1" TargetMode="External"/><Relationship Id="rId18" Type="http://schemas.openxmlformats.org/officeDocument/2006/relationships/hyperlink" Target="https://hal.science/hal-05283859v1" TargetMode="External"/><Relationship Id="rId19" Type="http://schemas.openxmlformats.org/officeDocument/2006/relationships/hyperlink" Target="https://hal.science/hal-05156459v1" TargetMode="External"/><Relationship Id="rId20" Type="http://schemas.openxmlformats.org/officeDocument/2006/relationships/hyperlink" Target="https://hal.science/search/index/?q=*&amp;authFullName_s=Clara Grometto" TargetMode="External"/><Relationship Id="rId21" Type="http://schemas.openxmlformats.org/officeDocument/2006/relationships/hyperlink" Target="https://hal.science/hal-05156484v1" TargetMode="External"/><Relationship Id="rId22" Type="http://schemas.openxmlformats.org/officeDocument/2006/relationships/hyperlink" Target="https://shs.hal.science/halshs-04813228v1" TargetMode="External"/><Relationship Id="rId23" Type="http://schemas.openxmlformats.org/officeDocument/2006/relationships/hyperlink" Target="https://shs.hal.science/halshs-03652392v1" TargetMode="External"/><Relationship Id="rId24" Type="http://schemas.openxmlformats.org/officeDocument/2006/relationships/hyperlink" Target="https://hal.science/hal-03549545v1" TargetMode="External"/><Relationship Id="rId25" Type="http://schemas.openxmlformats.org/officeDocument/2006/relationships/hyperlink" Target="https://eud.u-bourgogne.fr/litterature/779-pauvretes-esthetiques-au-xixe-siecle-9782364414372.html" TargetMode="External"/><Relationship Id="rId26" Type="http://schemas.openxmlformats.org/officeDocument/2006/relationships/hyperlink" Target="https://shs.hal.science/halshs-02883648v1" TargetMode="External"/><Relationship Id="rId27" Type="http://schemas.openxmlformats.org/officeDocument/2006/relationships/hyperlink" Target="https://www.honorechampion.com/fr/11271-book-08535330-9782745353306.html" TargetMode="External"/><Relationship Id="rId28" Type="http://schemas.openxmlformats.org/officeDocument/2006/relationships/hyperlink" Target="https://hal.science/hal-02463635v1" TargetMode="External"/><Relationship Id="rId29" Type="http://schemas.openxmlformats.org/officeDocument/2006/relationships/hyperlink" Target="https://dx.doi.org/10.1515/9783110665833-0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Nolwenn Pamart</dc:title>
  <dc:description>CV</dc:description>
  <dc:subject/>
  <cp:keywords/>
  <cp:category/>
  <cp:lastModifiedBy/>
  <dcterms:created xsi:type="dcterms:W3CDTF">2026-03-16T09:58:25+01:00</dcterms:created>
  <dcterms:modified xsi:type="dcterms:W3CDTF">2026-03-16T09:58:25+01:00</dcterms:modified>
</cp:coreProperties>
</file>

<file path=docProps/custom.xml><?xml version="1.0" encoding="utf-8"?>
<Properties xmlns="http://schemas.openxmlformats.org/officeDocument/2006/custom-properties" xmlns:vt="http://schemas.openxmlformats.org/officeDocument/2006/docPropsVTypes"/>
</file>