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Boubounelle </w:t>
      </w:r>
      <w:r>
        <w:rPr>
          <w:color w:val="641e6e"/>
        </w:rPr>
        <w:t xml:space="preserve">Maîtresse de conférences en histoire grecque à l'Université Paris-Nanterre ; rattachée au laboratoire ArScAn, équipe ESPRI-LIMC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olga-boubounelle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0009-0000-3832-5132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269318720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2025-........ : Maîtresse de conférences à l'Université Paris-Nanterre</w:t>
      </w:r>
    </w:p>
    <w:p>
      <w:pPr>
        <w:numPr>
          <w:ilvl w:val="0"/>
          <w:numId w:val="2"/>
        </w:numPr>
      </w:pPr>
      <w:r>
        <w:rPr/>
        <w:t xml:space="preserve">2023-2025 : Membre scientifique de l’École française d’Athènes</w:t>
      </w:r>
    </w:p>
    <w:p>
      <w:pPr>
        <w:numPr>
          <w:ilvl w:val="0"/>
          <w:numId w:val="2"/>
        </w:numPr>
      </w:pPr>
      <w:r>
        <w:rPr/>
        <w:t xml:space="preserve">2022-2023	: ATER en histoire ancienne à l’Université Paris-Nanterre</w:t>
      </w:r>
    </w:p>
    <w:p>
      <w:pPr>
        <w:numPr>
          <w:ilvl w:val="0"/>
          <w:numId w:val="2"/>
        </w:numPr>
      </w:pPr>
      <w:r>
        <w:rPr/>
        <w:t xml:space="preserve">2018-2022	: Doctorante contractuelle en histoire ancienne à l’Université Paris-Nanterre</w:t>
      </w:r>
    </w:p>
    <w:p>
      <w:pPr>
        <w:numPr>
          <w:ilvl w:val="0"/>
          <w:numId w:val="2"/>
        </w:numPr>
      </w:pPr>
      <w:r>
        <w:rPr/>
        <w:t xml:space="preserve">2013-2018 : Élève de l'École Normale Supérieure de Paris</w:t>
      </w:r>
    </w:p>
    <w:p>
      <w:pPr/>
      <w:r>
        <w:rPr>
          <w:b w:val="1"/>
          <w:bCs w:val="1"/>
        </w:rPr>
        <w:t xml:space="preserve">Études et acquis universitaires</w:t>
      </w:r>
    </w:p>
    <w:p>
      <w:pPr>
        <w:numPr>
          <w:ilvl w:val="0"/>
          <w:numId w:val="3"/>
        </w:numPr>
      </w:pPr>
      <w:r>
        <w:rPr/>
        <w:t xml:space="preserve">2018-2023	: Doctorat en Histoire et Archéologie des mondes anciens, sous la direction conjointe de Chr. Müller (Université Paris-Nanterre) et C. Brélaz (Université de Fribourg, Suisse). Rattachée au laboratoire Arscan (Archéologie et Sciences de l’Antiquité UMR 7041) et à l’équipe ESPRI (Espaces Sociétés Pratiques Représentations et Images).Thèse : « La célébration du pouvoir impérial dans la province romaine de Macédoine (Ier siècle avant - IVe siècle après J.-C.) ».</w:t>
      </w:r>
    </w:p>
    <w:p>
      <w:pPr>
        <w:numPr>
          <w:ilvl w:val="0"/>
          <w:numId w:val="3"/>
        </w:numPr>
      </w:pPr>
      <w:r>
        <w:rPr/>
        <w:t xml:space="preserve">2018 : Diplômée de l’École Normale Supérieure de Paris, majeure Histoire, mineure Sciences de l’Antiquité.</w:t>
      </w:r>
    </w:p>
    <w:p>
      <w:pPr>
        <w:numPr>
          <w:ilvl w:val="0"/>
          <w:numId w:val="3"/>
        </w:numPr>
      </w:pPr>
      <w:r>
        <w:rPr/>
        <w:t xml:space="preserve">2017-2018	: Lectrice de français à Cambridge (Robinson College -St Catharine’s College).</w:t>
      </w:r>
    </w:p>
    <w:p>
      <w:pPr>
        <w:numPr>
          <w:ilvl w:val="0"/>
          <w:numId w:val="3"/>
        </w:numPr>
      </w:pPr>
      <w:r>
        <w:rPr/>
        <w:t xml:space="preserve">2017 : Admise à l’agrégation de Lettres Classiques.</w:t>
      </w:r>
    </w:p>
    <w:p>
      <w:pPr>
        <w:numPr>
          <w:ilvl w:val="0"/>
          <w:numId w:val="3"/>
        </w:numPr>
      </w:pPr>
      <w:r>
        <w:rPr/>
        <w:t xml:space="preserve">2014-2016	: Master d’histoire ancienne sous la direction de Chr. Müller (Université Paris Nanterre) et Fr. Prost (Université Paris I Panthéon-Sorbonne).Sujet de mémoire de M2  : « Le koinon des Macédoniens », mention très bien.Sujet de mémoire de M1 : « Rome et la Macédoine après Pydna (168 av. J.-C.) : les conséquences politiques et institutionnelles de la défaite antigonide sur le territoire macédonien », mention très bien.</w:t>
      </w:r>
    </w:p>
    <w:p>
      <w:pPr>
        <w:numPr>
          <w:ilvl w:val="0"/>
          <w:numId w:val="3"/>
        </w:numPr>
      </w:pPr>
      <w:r>
        <w:rPr/>
        <w:t xml:space="preserve">2013-2014	: Licence d'archéologie, mention très bien, Université Paris I Panthéon-Sorbonne.</w:t>
      </w:r>
    </w:p>
    <w:p>
      <w:pPr>
        <w:numPr>
          <w:ilvl w:val="0"/>
          <w:numId w:val="3"/>
        </w:numPr>
      </w:pPr>
      <w:r>
        <w:rPr/>
        <w:t xml:space="preserve">2013 : Admise au concours de l’École Normale Supérieure de Paris, section A/L spécialité Lettres Classiques.Admissible au concours de l’École Normale Supérieure de Lyon.</w:t>
      </w:r>
    </w:p>
    <w:p>
      <w:pPr>
        <w:numPr>
          <w:ilvl w:val="0"/>
          <w:numId w:val="3"/>
        </w:numPr>
      </w:pPr>
      <w:r>
        <w:rPr/>
        <w:t xml:space="preserve">2010-2013	: Classe préparatoire A/L, spécialité lettres classiques, Lycée Henri IV, Paris.</w:t>
      </w:r>
    </w:p>
    <w:p>
      <w:pPr>
        <w:numPr>
          <w:ilvl w:val="0"/>
          <w:numId w:val="3"/>
        </w:numPr>
      </w:pPr>
      <w:r>
        <w:rPr/>
        <w:t xml:space="preserve">2010	: Baccalauréat Littéraire spécialité grec ancien, mention très bien, Saint-Denis.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2022-2023	ATER en histoire ancienne, Université Paris-Nanterre.</w:t>
      </w:r>
    </w:p>
    <w:p>
      <w:pPr>
        <w:numPr>
          <w:ilvl w:val="0"/>
          <w:numId w:val="4"/>
        </w:numPr>
      </w:pPr>
      <w:r>
        <w:rPr/>
        <w:t xml:space="preserve">Cours de M1-M2 « Grec pour historiens » (12 heures).</w:t>
      </w:r>
    </w:p>
    <w:p>
      <w:pPr>
        <w:numPr>
          <w:ilvl w:val="0"/>
          <w:numId w:val="4"/>
        </w:numPr>
      </w:pPr>
      <w:r>
        <w:rPr/>
        <w:t xml:space="preserve">Cours de M1-M2 à distance « Grec pour historiens » (24 heures).</w:t>
      </w:r>
    </w:p>
    <w:p>
      <w:pPr>
        <w:numPr>
          <w:ilvl w:val="0"/>
          <w:numId w:val="4"/>
        </w:numPr>
      </w:pPr>
      <w:r>
        <w:rPr/>
        <w:t xml:space="preserve">Cours de L3 « Les Grecs et leurs territoires : perception et gestion de l’environnement naturel dans le monde grec de l’époque classique à l’époque impériale » (24 heures).</w:t>
      </w:r>
    </w:p>
    <w:p>
      <w:pPr>
        <w:numPr>
          <w:ilvl w:val="0"/>
          <w:numId w:val="4"/>
        </w:numPr>
      </w:pPr>
      <w:r>
        <w:rPr/>
        <w:t xml:space="preserve">Cours de L2 Approches de l’histoire : « Les cités grecques face à la conquête romaine (IIIe s. av. – Ier s. apr. J.-C.) » (24 heures).</w:t>
      </w:r>
    </w:p>
    <w:p>
      <w:pPr>
        <w:numPr>
          <w:ilvl w:val="0"/>
          <w:numId w:val="4"/>
        </w:numPr>
      </w:pPr>
      <w:r>
        <w:rPr/>
        <w:t xml:space="preserve">Cours de L1 d’approfondissement en histoire ancienne : « La société athénienne à l’époque classique » (72 heures).</w:t>
      </w:r>
    </w:p>
    <w:p>
      <w:pPr>
        <w:numPr>
          <w:ilvl w:val="0"/>
          <w:numId w:val="4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2021-2022	Monitorat en histoire ancienne, Université Paris-Nanterre .</w:t>
      </w:r>
    </w:p>
    <w:p>
      <w:pPr>
        <w:numPr>
          <w:ilvl w:val="0"/>
          <w:numId w:val="5"/>
        </w:numPr>
      </w:pPr>
      <w:r>
        <w:rPr/>
        <w:t xml:space="preserve">Cours de M1-M2 « Grec pour historiens » (12 heures).</w:t>
      </w:r>
    </w:p>
    <w:p>
      <w:pPr>
        <w:numPr>
          <w:ilvl w:val="0"/>
          <w:numId w:val="5"/>
        </w:numPr>
      </w:pPr>
      <w:r>
        <w:rPr/>
        <w:t xml:space="preserve">Cours de M1-M2 à distance « Grec pour historiens » (24 heures).</w:t>
      </w:r>
    </w:p>
    <w:p>
      <w:pPr>
        <w:numPr>
          <w:ilvl w:val="0"/>
          <w:numId w:val="5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5"/>
        </w:numPr>
      </w:pPr>
      <w:r>
        <w:rPr/>
        <w:t xml:space="preserve">Cours de L3 « Les Grecs et leurs territoires : perception et gestion de l’environnement naturel dans le monde grec de l’époque classique à l’époque impériale » (24 heures).</w:t>
      </w:r>
    </w:p>
    <w:p>
      <w:pPr/>
      <w:r>
        <w:rPr/>
        <w:t xml:space="preserve">2020-2021	Monitorat en histoire ancienne, Université Paris-Nanterre.</w:t>
      </w:r>
    </w:p>
    <w:p>
      <w:pPr>
        <w:numPr>
          <w:ilvl w:val="0"/>
          <w:numId w:val="6"/>
        </w:numPr>
      </w:pPr>
      <w:r>
        <w:rPr/>
        <w:t xml:space="preserve">Préparation aux épreuves orales du concours de l’agrégation d’histoire : jury pour des oraux blancs (leçon générale en histoire ancienne) (6h).</w:t>
      </w:r>
    </w:p>
    <w:p>
      <w:pPr>
        <w:numPr>
          <w:ilvl w:val="0"/>
          <w:numId w:val="6"/>
        </w:numPr>
      </w:pPr>
      <w:r>
        <w:rPr/>
        <w:t xml:space="preserve">Cours de M1-M2 « Grec pour historiens » (12 heures).</w:t>
      </w:r>
    </w:p>
    <w:p>
      <w:pPr>
        <w:numPr>
          <w:ilvl w:val="0"/>
          <w:numId w:val="6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6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2019-2020	Monitorat en histoire ancienne, Université Paris-Nanterre.</w:t>
      </w:r>
    </w:p>
    <w:p>
      <w:pPr>
        <w:numPr>
          <w:ilvl w:val="0"/>
          <w:numId w:val="7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7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2018-2019	Monitorat en histoire ancienne, Université Paris-Nanterre.</w:t>
      </w:r>
    </w:p>
    <w:p>
      <w:pPr>
        <w:numPr>
          <w:ilvl w:val="0"/>
          <w:numId w:val="8"/>
        </w:numPr>
      </w:pPr>
      <w:r>
        <w:rPr/>
        <w:t xml:space="preserve">Cours de M1 à distance « Initiation à l’épigraphie grecque » (12 heures).</w:t>
      </w:r>
    </w:p>
    <w:p>
      <w:pPr>
        <w:numPr>
          <w:ilvl w:val="0"/>
          <w:numId w:val="8"/>
        </w:numPr>
      </w:pPr>
      <w:r>
        <w:rPr/>
        <w:t xml:space="preserve">TD de L1 « D’Agamemnon à Alexandre. Initiation à l’histoire grecque » (48 heures).</w:t>
      </w:r>
    </w:p>
    <w:p>
      <w:pPr/>
      <w:r>
        <w:rPr/>
        <w:t xml:space="preserve">2017-2018	Lectorat de français, Robinson College – St Catharine’s College, Cambridge.</w:t>
      </w:r>
    </w:p>
    <w:p>
      <w:pPr>
        <w:numPr>
          <w:ilvl w:val="0"/>
          <w:numId w:val="9"/>
        </w:numPr>
      </w:pPr>
      <w:r>
        <w:rPr/>
        <w:t xml:space="preserve">Pratique orale ; grammaire ; audiovisuel ; civilisation (200 heures environ).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pouvoir impérial dans la province romaine de Macédoine (Ier s. av. - IVe s.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/>
              <w:t xml:space="preserve">Histoire. Université Paris Nanterre; Université de Fribourg,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tel-04194046v1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romain, 66 av. n. è. – 235 de. n. è.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Atlande, 2023, 9782350309385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Résilience, participation et adhésion des communautés grecques à la construction d’un empire (IIe siècle avant - Ier siècle de notre 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2023, 978-2-84867964-8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recognition and indifference: Jeanne Robert, a woman in the shadow of a legend in Greek epigraphy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Matilde Garré</w:t>
              </w:r>
            </w:hyperlink>
          </w:p>
          <w:p>
            <w:pPr/>
            <w:r>
              <w:rPr/>
              <w:t xml:space="preserve">Sylviane Déderix; Maguelone Bastide. </w:t>
            </w:r>
            <w:r>
              <w:rPr>
                <w:i w:val="1"/>
                <w:iCs w:val="1"/>
              </w:rPr>
              <w:t xml:space="preserve">Pencil and Dust. Women who shaped archaeology in Greece and the Greek world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pp.521-530, 2025, Suppléments du BCH, 978-2-86958-673-4.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⟨10.4000/15xg4⟩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élite à une autre ? L’impact de la conquête romaine et de la provincialisation sur les hiérarchies sociales en Macédoine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/>
              <w:t xml:space="preserve">Clément Bady; Olga Boubounelle; Alexandre Vlamos. </w:t>
            </w:r>
            <w:r>
              <w:rPr>
                <w:i w:val="1"/>
                <w:iCs w:val="1"/>
              </w:rPr>
              <w:t xml:space="preserve">Les cités grecques face à l’imperium Romanum. Résilience, participation et adhésion des communautés grecques à la construction d’un empire (IIe siècle avant - Ier siècle de notre ère)</w:t>
            </w:r>
            <w:r>
              <w:rPr/>
              <w:t xml:space="preserve">, Supplément 26, Presses universitaires de Franche-Comté, pp.153-176, 2023, Dialogues d'Histoire Ancienne, 978-2-84867964-8.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⟨10.3917/dha.hs26.0153⟩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Clément Bady; Olga Boubounelle; Alexandre Vlamo. </w:t>
            </w:r>
            <w:r>
              <w:rPr>
                <w:i w:val="1"/>
                <w:iCs w:val="1"/>
              </w:rPr>
              <w:t xml:space="preserve">Les cités grecques face à l’imperium Romanum. Résilience, participation et adhésion des communautés grecques à la construction d’un empire (IIe siècle avant- Ier siècle de notre ère)</w:t>
            </w:r>
            <w:r>
              <w:rPr/>
              <w:t xml:space="preserve">, Supplément 26, Presses universitaires de Franche-Comté, pp.25-36, 2023, Dialogues d'histoire ancienne, 9782848679648.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⟨10.3917/dha.hs26.0025⟩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Serments augustes et invocations de la Fortune de l’empereur dans les provinces hellénophones de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2024, Intraduisibles de l’Antiquité - Varia, 49,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G.Mitropoulos, Το πρότυπο του ηγεμόνα και η imitatio imperatoris: Διαλεκτικές επιρροής μεταξύ αυτοκρατόρων και υπηκόων στην ελληνορωμαϊκή Ανατολή (31 π.Χ. – 235 μ.Χ.). Athens, National and Kapodistrian University of Athens,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2024, https://bmcr.brynmawr.edu/2024/2024.07.15/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Huber, William van Andringa, Côtoyer les dieux: l'organisation des espaces dans les sanctuaires grecs et romains. BCH supplément, 64. Athens: École française d’Athènes, 2022. Pp. 258. ISBN 9782869585638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2023, https://bmcr.brynmawr.edu/2023/2023.05.21/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Evangelidis, The archaeology of Roman Macedonia, Urban and Rural Environments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pp.439-451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des questeurs et l’instauration du culte de la déesse Rome en Macédoine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2020, 75-09, pp.361-368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Koinon, ethnos et éparcheia : emprise territoriale, rôle politique et discours identitaire du koinon des Macédoniens à l’époque 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multiples : Discours politiques, discours identitaires</w:t>
            </w:r>
            <w:r>
              <w:rPr/>
              <w:t xml:space="preserve">, Stefania De Vido; Arianna Esposito; Airton Pollini; Clémence Weber-Pallez, Jun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impérial : dialogue ou négociation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 grecques à l’aune de « l’âge de la négociation »</w:t>
            </w:r>
            <w:r>
              <w:rPr/>
              <w:t xml:space="preserve">, Alexandre Vlamos; Julie Bernini; Nicolas Genis,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imperial Macedonia: a historical and epigraphic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Matronae: Female Civic Presence and Self-Representation in Imperial Greece (1st - 3rd c. CE)</w:t>
            </w:r>
            <w:r>
              <w:rPr/>
              <w:t xml:space="preserve">, Giorgos Mitropoulos; Panagiotis Kanstantinidis, Jun 2024,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 2022-2026: Late Antique Phases of a Site in Eastern Macedonia and its Ongoing Excavation (EFA, Ephorate of Antiquities of Serres) - Methodologies and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Priscilla 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Byzantine Archaeology in Greece and the Aegean</w:t>
            </w:r>
            <w:r>
              <w:rPr/>
              <w:t xml:space="preserve">, Priscilla Ralli, Feb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et Alexandre : un exemple de célébration croisée dans les provinces de Macédoine et de Thrace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Honorer l'empereur et la famille impériale en Italie et dans les provinces : monuments et images</w:t>
            </w:r>
            <w:r>
              <w:rPr/>
              <w:t xml:space="preserve">, Emmanuelle Rosso; Marjolaine Bénaïch,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effigies impériales à la fin de l’Antiquité dans les provinces hellénophones : entre destruction, mutilation et préservation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les mutilations des sculptures antiques. Détruire, transformer, désacraliser</w:t>
            </w:r>
            <w:r>
              <w:rPr/>
              <w:t xml:space="preserve">, Chloé Damay; Pierre-Antoine Lamy, Oct 2022, Bavay,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d'un lieu de culte au prisme de ses statues : l'exemple de la terrasse nord de l'agora de Thessalonique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"La statue divine dans les pratiques religieuses antiques"</w:t>
            </w:r>
            <w:r>
              <w:rPr/>
              <w:t xml:space="preserve">, Emmanuelle Rosso; Hélène Brun-Kyriakidis; Caroline Michel d'Annoville, Mar 2022, Athènes, Ecole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&amp;quot;Gouverner avec ses maîtres. Communautés grecques et pouvoir romain (IIe s. av. – Ier s. de n.è.)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 de Blois : Gouverner</w:t>
            </w:r>
            <w:r>
              <w:rPr/>
              <w:t xml:space="preserve">, Oct 2020,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hal-04288572v1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3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A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5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E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2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5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B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5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8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boubounelle" TargetMode="External"/><Relationship Id="rId9" Type="http://schemas.openxmlformats.org/officeDocument/2006/relationships/hyperlink" Target="https://orcid.org/0009-0000-3832-5132" TargetMode="External"/><Relationship Id="rId10" Type="http://schemas.openxmlformats.org/officeDocument/2006/relationships/hyperlink" Target="https://www.idref.fr/269318720" TargetMode="External"/><Relationship Id="rId11" Type="http://schemas.openxmlformats.org/officeDocument/2006/relationships/hyperlink" Target="https://hal.science/tel-04194046v1" TargetMode="External"/><Relationship Id="rId12" Type="http://schemas.openxmlformats.org/officeDocument/2006/relationships/hyperlink" Target="https://hal.science/search/index/?q=*&amp;authFullName_s=Olga Boubounelle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334689v1" TargetMode="External"/><Relationship Id="rId15" Type="http://schemas.openxmlformats.org/officeDocument/2006/relationships/hyperlink" Target="https://hal.science/search/index/?q=*&amp;authFullName_s=Cl&#233;ment Bady" TargetMode="External"/><Relationship Id="rId16" Type="http://schemas.openxmlformats.org/officeDocument/2006/relationships/hyperlink" Target="https://hal.science/search/index/?q=*&amp;authFullName_s=Alexandre Vlamos" TargetMode="External"/><Relationship Id="rId17" Type="http://schemas.openxmlformats.org/officeDocument/2006/relationships/hyperlink" Target="https://hal.science/hal-04191320v1" TargetMode="External"/><Relationship Id="rId18" Type="http://schemas.openxmlformats.org/officeDocument/2006/relationships/hyperlink" Target="https://hal.science/hal-05577723v1" TargetMode="External"/><Relationship Id="rId19" Type="http://schemas.openxmlformats.org/officeDocument/2006/relationships/hyperlink" Target="https://hal.science/search/index/?q=*&amp;authFullName_s=Matilde Garr&#233;" TargetMode="External"/><Relationship Id="rId20" Type="http://schemas.openxmlformats.org/officeDocument/2006/relationships/hyperlink" Target="https://books.openedition.org/efa/20656" TargetMode="External"/><Relationship Id="rId21" Type="http://schemas.openxmlformats.org/officeDocument/2006/relationships/hyperlink" Target="https://dx.doi.org/10.4000/15xg4" TargetMode="External"/><Relationship Id="rId22" Type="http://schemas.openxmlformats.org/officeDocument/2006/relationships/hyperlink" Target="https://hal.science/hal-04194040v1" TargetMode="External"/><Relationship Id="rId23" Type="http://schemas.openxmlformats.org/officeDocument/2006/relationships/hyperlink" Target="https://dx.doi.org/10.3917/dha.hs26.0153" TargetMode="External"/><Relationship Id="rId24" Type="http://schemas.openxmlformats.org/officeDocument/2006/relationships/hyperlink" Target="https://hal.science/hal-04191333v1" TargetMode="External"/><Relationship Id="rId25" Type="http://schemas.openxmlformats.org/officeDocument/2006/relationships/hyperlink" Target="https://dx.doi.org/10.3917/dha.hs26.0025" TargetMode="External"/><Relationship Id="rId26" Type="http://schemas.openxmlformats.org/officeDocument/2006/relationships/hyperlink" Target="https://hal.science/hal-04843050v1" TargetMode="External"/><Relationship Id="rId27" Type="http://schemas.openxmlformats.org/officeDocument/2006/relationships/hyperlink" Target="https://hal.science/search/index/?q=*&amp;authFullName_s=Dimitra Malamidou" TargetMode="External"/><Relationship Id="rId28" Type="http://schemas.openxmlformats.org/officeDocument/2006/relationships/hyperlink" Target="https://hal.science/search/index/?q=*&amp;authFullName_s=Martinez-S&#232;ve Laurianne" TargetMode="External"/><Relationship Id="rId29" Type="http://schemas.openxmlformats.org/officeDocument/2006/relationships/hyperlink" Target="https://hal.science/search/index/?q=*&amp;authFullName_s=Ninon Blond" TargetMode="External"/><Relationship Id="rId30" Type="http://schemas.openxmlformats.org/officeDocument/2006/relationships/hyperlink" Target="https://hal.science/search/index/?q=*&amp;authFullName_s=Ioannis Chalazonitis" TargetMode="External"/><Relationship Id="rId31" Type="http://schemas.openxmlformats.org/officeDocument/2006/relationships/hyperlink" Target="https://dx.doi.org/10.4000/12xfk" TargetMode="External"/><Relationship Id="rId32" Type="http://schemas.openxmlformats.org/officeDocument/2006/relationships/hyperlink" Target="https://hal.science/hal-04832987v1" TargetMode="External"/><Relationship Id="rId33" Type="http://schemas.openxmlformats.org/officeDocument/2006/relationships/hyperlink" Target="https://hal.science/hal-04939636v1" TargetMode="External"/><Relationship Id="rId34" Type="http://schemas.openxmlformats.org/officeDocument/2006/relationships/hyperlink" Target="https://hal.science/search/index/?q=*&amp;authFullName_s=Nicolas Kyriakidis" TargetMode="External"/><Relationship Id="rId35" Type="http://schemas.openxmlformats.org/officeDocument/2006/relationships/hyperlink" Target="https://hal.science/search/index/?q=*&amp;authFullName_s=Platon P&#233;tridis" TargetMode="External"/><Relationship Id="rId36" Type="http://schemas.openxmlformats.org/officeDocument/2006/relationships/hyperlink" Target="https://hal.science/search/index/?q=*&amp;authFullName_s=St&#233;phanie Zugmeyer" TargetMode="External"/><Relationship Id="rId37" Type="http://schemas.openxmlformats.org/officeDocument/2006/relationships/hyperlink" Target="https://hal.science/search/index/?q=*&amp;authFullName_s=Romaric Bardet" TargetMode="External"/><Relationship Id="rId38" Type="http://schemas.openxmlformats.org/officeDocument/2006/relationships/hyperlink" Target="https://hal.science/search/index/?q=*&amp;authFullName_s=Nikos Beteinis" TargetMode="External"/><Relationship Id="rId39" Type="http://schemas.openxmlformats.org/officeDocument/2006/relationships/hyperlink" Target="https://dx.doi.org/10.4000/130bl" TargetMode="External"/><Relationship Id="rId40" Type="http://schemas.openxmlformats.org/officeDocument/2006/relationships/hyperlink" Target="https://hal.science/hal-04688257v1" TargetMode="External"/><Relationship Id="rId41" Type="http://schemas.openxmlformats.org/officeDocument/2006/relationships/hyperlink" Target="https://hal.science/hal-04260767v1" TargetMode="External"/><Relationship Id="rId42" Type="http://schemas.openxmlformats.org/officeDocument/2006/relationships/hyperlink" Target="https://hal.science/search/index/?q=*&amp;authFullName_s=Laurianne Martinez-S&#232;ve" TargetMode="External"/><Relationship Id="rId43" Type="http://schemas.openxmlformats.org/officeDocument/2006/relationships/hyperlink" Target="https://hal.science/search/index/?q=*&amp;authFullName_s=Maguelone Bastide" TargetMode="External"/><Relationship Id="rId44" Type="http://schemas.openxmlformats.org/officeDocument/2006/relationships/hyperlink" Target="https://dx.doi.org/10.4000/baefe.9759" TargetMode="External"/><Relationship Id="rId45" Type="http://schemas.openxmlformats.org/officeDocument/2006/relationships/hyperlink" Target="https://hal.science/hal-04249059v1" TargetMode="External"/><Relationship Id="rId46" Type="http://schemas.openxmlformats.org/officeDocument/2006/relationships/hyperlink" Target="https://hal.science/hal-04249047v1" TargetMode="External"/><Relationship Id="rId47" Type="http://schemas.openxmlformats.org/officeDocument/2006/relationships/hyperlink" Target="https://hal.science/hal-03932617v1" TargetMode="External"/><Relationship Id="rId48" Type="http://schemas.openxmlformats.org/officeDocument/2006/relationships/hyperlink" Target="https://hal.science/hal-04688218v1" TargetMode="External"/><Relationship Id="rId49" Type="http://schemas.openxmlformats.org/officeDocument/2006/relationships/hyperlink" Target="https://hal.science/hal-04573186v1" TargetMode="External"/><Relationship Id="rId50" Type="http://schemas.openxmlformats.org/officeDocument/2006/relationships/hyperlink" Target="https://hal.science/hal-04688210v1" TargetMode="External"/><Relationship Id="rId51" Type="http://schemas.openxmlformats.org/officeDocument/2006/relationships/hyperlink" Target="https://hal.science/hal-04688252v1" TargetMode="External"/><Relationship Id="rId52" Type="http://schemas.openxmlformats.org/officeDocument/2006/relationships/hyperlink" Target="https://hal.science/search/index/?q=*&amp;authFullName_s=Priscilla Ralli" TargetMode="External"/><Relationship Id="rId53" Type="http://schemas.openxmlformats.org/officeDocument/2006/relationships/hyperlink" Target="https://hal.science/hal-04288453v1" TargetMode="External"/><Relationship Id="rId54" Type="http://schemas.openxmlformats.org/officeDocument/2006/relationships/hyperlink" Target="https://hal.science/hal-04288430v1" TargetMode="External"/><Relationship Id="rId55" Type="http://schemas.openxmlformats.org/officeDocument/2006/relationships/hyperlink" Target="https://hal.science/hal-04288468v1" TargetMode="External"/><Relationship Id="rId56" Type="http://schemas.openxmlformats.org/officeDocument/2006/relationships/hyperlink" Target="https://hal.science/hal-04288572v1" TargetMode="External"/><Relationship Id="rId57" Type="http://schemas.openxmlformats.org/officeDocument/2006/relationships/hyperlink" Target="https://hal.science/search/index/?q=*&amp;authFullName_s=Christel M&#252;ll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Boubounelle</dc:title>
  <dc:description>CV</dc:description>
  <dc:subject/>
  <cp:keywords/>
  <cp:category/>
  <cp:lastModifiedBy/>
  <dcterms:created xsi:type="dcterms:W3CDTF">2026-05-17T20:23:51+02:00</dcterms:created>
  <dcterms:modified xsi:type="dcterms:W3CDTF">2026-05-17T20:23:51+02:00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