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Jbeili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budget participatif : rendre compte de la valeur publique créée par des mécanismes de démocratie délibérative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Jbeili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Jeová Torres Silva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congès de l'AFC : Normes, Représentations et Comportements</w:t>
            </w:r>
            <w:r>
              <w:rPr/>
              <w:t xml:space="preserve">, Association Francophone de Comptabilité (AFC); IGR-IAE de Rennes,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74v1" TargetMode="External"/><Relationship Id="rId8" Type="http://schemas.openxmlformats.org/officeDocument/2006/relationships/hyperlink" Target="https://hal.science/search/index/?q=*&amp;authFullName_s=Bruno F&#233;ral" TargetMode="External"/><Relationship Id="rId9" Type="http://schemas.openxmlformats.org/officeDocument/2006/relationships/hyperlink" Target="https://hal.science/search/index/?q=*&amp;authFullName_s=Olga Jbeili" TargetMode="External"/><Relationship Id="rId10" Type="http://schemas.openxmlformats.org/officeDocument/2006/relationships/hyperlink" Target="https://hal.science/search/index/?q=*&amp;authFullName_s=Jeov&#225; Torres Silva J&#250;nio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Jbeili</dc:title>
  <dc:description>CV</dc:description>
  <dc:subject/>
  <cp:keywords/>
  <cp:category/>
  <cp:lastModifiedBy/>
  <dcterms:created xsi:type="dcterms:W3CDTF">2026-04-05T17:06:44+02:00</dcterms:created>
  <dcterms:modified xsi:type="dcterms:W3CDTF">2026-04-05T17:06:44+02:00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