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GAUDIN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olivier-gaudin</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Docteur en Sciences de l'Éducation et de la Formation de l'université de Pau et des Pays de l'Adour,</w:t>
      </w:r>
    </w:p>
    <w:p>
      <w:pPr>
        <w:numPr>
          <w:ilvl w:val="0"/>
          <w:numId w:val="2"/>
        </w:numPr>
      </w:pPr>
      <w:r>
        <w:rPr/>
        <w:t xml:space="preserve">Vacataire en licence professionnelle &amp;quot;Intervention sociale&amp;quot; en Sciences de l'Éducation et de la Formation à l'université de Pau et des Pays de l'Adour,</w:t>
      </w:r>
    </w:p>
    <w:p>
      <w:pPr>
        <w:numPr>
          <w:ilvl w:val="0"/>
          <w:numId w:val="2"/>
        </w:numPr>
      </w:pPr>
      <w:r>
        <w:rPr/>
        <w:t xml:space="preserve">Professeur agrégé en Sciences industrielles de l'ingénieur - ingénierie des constructions au niveau baccalauréat STI2D Architecture et Construction et au niveau du BTS SCBH (Système Constructif Bois et Habitat),</w:t>
      </w:r>
    </w:p>
    <w:p>
      <w:pPr>
        <w:numPr>
          <w:ilvl w:val="0"/>
          <w:numId w:val="2"/>
        </w:numPr>
      </w:pPr>
      <w:r>
        <w:rPr/>
        <w:t xml:space="preserve">Formateur d'enseignants en Sciences Industrielles de l'Ingénieur en Master MEEF (Métiers de l'Enseignement, de l'Éducation et de la Formation) et en didactique des Sciences Industrielles de l'Ingénieur.</w:t>
      </w:r>
    </w:p>
    <w:p>
      <w:pPr/>
      <w:r>
        <w:rPr/>
        <w:t xml:space="preserve">En tant que docteur en sciences de l'éducation et de la formation, mes recherches portent sur l'éducation en Anthropocène entendue comme s'éduquer en Anthropocène, s'éduquer soi avec/contre les altérités portées par les agents terrestres, humains et non-humains. Ce questionnement éthique sur les conséquences des activités des humains sur ses terrains de vie, la Terre ou plutôt Gaïa selon Bruno Latour, est né de ma formation d'ingénieur du domaine du matériaux bois et surtout de ma pratique d'enseignant en sciences industrielles de l'ingénieur, sciences qui a largement contribué à l'émergence de l'Anthropocène. Que transmettre aujourd'hui aux futures générations mais aussi comment le faire sans tomber dans le piège d'une inaction ni dans celui du technosolutionnisme prométhéen ?C'est en tant que professeur agrégé en Sciences industrielles de l'ingénieur - ingénierie des constructions que ce questionnement m'amène à inventer collectivement de nouveaux dispositifs pédagogiques afin d'ouvrir des voies vers où s'éduquer en Anthropocène. La construction de bâtiments dans le cadre de l'économie circulaire en est une. Cette approche rejoint l'attitude éthique de s'éduquer en Anthropocène en s'ouvrant à la complexité des problèmes et en suspendant le désir de vouloir les résoudre a priori ce qui revient à effacer l'altérité des personnes et de la matière. Que ce soit pour l'éducation en Anthropocène ou la construction en économie circulaire, les autres (élèves, enseignants, ouvriers, techniciens, ingénieurs, matières, machines, ...) ne se définissent pas a priori selon un modèle préétabli mais se comprennent et se modélisent au fur et à mesure des actions qui amènent à la réalisation de machines (dont des bâtiments) en parallèle de la production de savoir. Dans le cadre théorique de ma recherche, l'énaction ou la cognition incarnée de Francisco Varela, la cognition, loin d'être la représentation d'un monde prédonné, est l'avènement conjoint d'un monde et d'un esprit à partir de l'histoire des diverses actions qu'accomplit un être dans le monde. Il dirait aussi que l'environnement n'intervient plus maintenant dans les explications que dans les occasions où les systèmes subissent des ruptures ou des évènements auxquels leurs structures ne peuvent faire face. En accord avec ce mouvement, l'intelligence se déplace : de capacité de résoudre des problèmes, elle devient la capacité d'entrer dans un monde partagé de significations. Cette approche de la cognition issue des travaux sur le vivant permet de sortir de l'idée d'une maîtrise de la nature par la culture qui a été le projet initial de la révolution industrielle mais aussi du lycée. Elle permet à l'inverse de s'ouvrir à l'altérité qui est non plus un problème à résoudre, un sujet comme il se dit aujourd'hui, mais plutôt ce qui permet de mieux comprendre le monde tout en se comprenant mieux. Elle est une voie vers des chemins où s'éduquer en Anthropocène.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S’éduquer en Anthropocène entre Héphaïstos et Athéna : vers un ingenium des entrelacs terriens/machines</w:t>
              </w:r>
            </w:hyperlink>
          </w:p>
          <w:p>
            <w:pPr/>
            <w:hyperlink r:id="rId10" w:history="1">
              <w:r>
                <w:rPr>
                  <w:color w:val="#410a8c"/>
                  <w:u w:val="single"/>
                </w:rPr>
                <w:t xml:space="preserve">Olivier Gaudin</w:t>
              </w:r>
            </w:hyperlink>
          </w:p>
          <w:p>
            <w:pPr/>
            <w:r>
              <w:rPr/>
              <w:t xml:space="preserve">Education. Université de Pau et des Pays de l'Adour (UPPA), FRA., 2021.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tel-03916624v1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Réinventer la transmission entre générations au lycée à l’heur(e) de l’anthropocène ?</w:t>
              </w:r>
            </w:hyperlink>
          </w:p>
          <w:p>
            <w:pPr/>
            <w:hyperlink r:id="rId10" w:history="1">
              <w:r>
                <w:rPr>
                  <w:color w:val="#410a8c"/>
                  <w:u w:val="single"/>
                </w:rPr>
                <w:t xml:space="preserve">Olivier Gaudin</w:t>
              </w:r>
            </w:hyperlink>
          </w:p>
          <w:p>
            <w:pPr/>
            <w:r>
              <w:rPr>
                <w:i w:val="1"/>
                <w:iCs w:val="1"/>
              </w:rPr>
              <w:t xml:space="preserve">ACTES DU COLLOQUE INTERNATIONAL "LA RECHERCHE EN EDUCATION DANS LE CONTEXTE DE L'ANTHROPOCENE".</w:t>
            </w:r>
            <w:r>
              <w:rPr/>
              <w:t xml:space="preserve">, EXPERICE; AFIRSE section française; AFIRSE section mexicaine; Université Paris 8, Nov 2021, Saint - Denis, France</w:t>
            </w:r>
          </w:p>
          <w:p>
            <w:pPr/>
            <w:r>
              <w:rPr/>
              <w:t xml:space="preserve">Communication dans un congrès</w:t>
            </w:r>
          </w:p>
          <w:p>
            <w:pPr/>
            <w:hyperlink r:id="rId12" w:history="1">
              <w:r>
                <w:rPr>
                  <w:color w:val="#410a8c"/>
                  <w:u w:val="single"/>
                </w:rPr>
                <w:t xml:space="preserve">halshs-04480265v1</w:t>
              </w:r>
            </w:hyperlink>
          </w:p>
        </w:tc>
      </w:tr>
      <w:tr>
        <w:trPr/>
        <w:tc>
          <w:tcPr>
            <w:noWrap/>
          </w:tcPr>
          <w:p>
            <w:pPr>
              <w:spacing w:after="200"/>
            </w:pPr>
            <w:hyperlink r:id="rId13" w:history="1">
              <w:r>
                <w:rPr>
                  <w:color w:val="1e198e"/>
                  <w:b w:val="1"/>
                  <w:bCs w:val="1"/>
                  <w:u w:val="single"/>
                </w:rPr>
                <w:t xml:space="preserve">Les jeux de la forme scolaire et des processus éducatifs dans un dispositif hybride de formation d'enseignants- stagiaires</w:t>
              </w:r>
            </w:hyperlink>
          </w:p>
          <w:p>
            <w:pPr/>
            <w:hyperlink r:id="rId10" w:history="1">
              <w:r>
                <w:rPr>
                  <w:color w:val="#410a8c"/>
                  <w:u w:val="single"/>
                </w:rPr>
                <w:t xml:space="preserve">Olivier Gaudin</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13" w:history="1">
              <w:r>
                <w:rPr>
                  <w:color w:val="#410a8c"/>
                  <w:u w:val="single"/>
                </w:rPr>
                <w:t xml:space="preserve">hal-01696528v1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C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3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gaudin" TargetMode="External"/><Relationship Id="rId9" Type="http://schemas.openxmlformats.org/officeDocument/2006/relationships/hyperlink" Target="https://theses.hal.science/tel-03916624v1" TargetMode="External"/><Relationship Id="rId10" Type="http://schemas.openxmlformats.org/officeDocument/2006/relationships/hyperlink" Target="https://hal.science/search/index/?q=*&amp;authFullName_s=Olivier Gaudin" TargetMode="External"/><Relationship Id="rId11" Type="http://schemas.openxmlformats.org/officeDocument/2006/relationships/hyperlink" Target="https://www.theses.fr/" TargetMode="External"/><Relationship Id="rId12" Type="http://schemas.openxmlformats.org/officeDocument/2006/relationships/hyperlink" Target="https://shs.hal.science/halshs-04480265v1" TargetMode="External"/><Relationship Id="rId13" Type="http://schemas.openxmlformats.org/officeDocument/2006/relationships/hyperlink" Target="https://sorbonne-paris-nord.hal.science/hal-0169652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GAUDIN</dc:title>
  <dc:description>CV</dc:description>
  <dc:subject/>
  <cp:keywords/>
  <cp:category/>
  <cp:lastModifiedBy/>
  <dcterms:created xsi:type="dcterms:W3CDTF">2026-03-31T15:47:13+02:00</dcterms:created>
  <dcterms:modified xsi:type="dcterms:W3CDTF">2026-03-31T15:47:13+02:00</dcterms:modified>
</cp:coreProperties>
</file>

<file path=docProps/custom.xml><?xml version="1.0" encoding="utf-8"?>
<Properties xmlns="http://schemas.openxmlformats.org/officeDocument/2006/custom-properties" xmlns:vt="http://schemas.openxmlformats.org/officeDocument/2006/docPropsVTypes"/>
</file>