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Alix </w:t></w:r><w:r><w:rPr><w:color w:val="641e6e"/></w:rPr><w:t xml:space="preserve">Avocat associé, délégué à la protection des données, auditeur de certification (EUROPRIVACY), formateur (Lefebvre - Dalloz), doctorant en droit privé à Paris I - Panthéon Sorbonne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pascal-alix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0000-0002-3959-282X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Boussole IA &amp; droit d’auteur #2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Dalloz Actualité</w:t></w:r><w:r><w:rPr/><w:t xml:space="preserve">, 2026</w:t></w:r></w:p><w:p><w:pPr/><w:r><w:rPr/><w:t xml:space="preserve">Article dans une revue</w:t></w:r></w:p><w:p><w:pPr/><w:hyperlink r:id="rId10" w:history="1"><w:r><w:rPr><w:color w:val="#410a8c"/><w:u w:val="single"/></w:rPr><w:t xml:space="preserve">hal-05603936v1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Boussole IA & droit d’auteur #1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Dalloz Actualité</w:t></w:r><w:r><w:rPr/><w:t xml:space="preserve">, 2025</w:t></w:r></w:p><w:p><w:pPr/><w:r><w:rPr/><w:t xml:space="preserve">Article dans une revue</w:t></w:r></w:p><w:p><w:pPr/><w:hyperlink r:id="rId12" w:history="1"><w:r><w:rPr><w:color w:val="#410a8c"/><w:u w:val="single"/></w:rPr><w:t xml:space="preserve">hal-05406236v1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L'IA générative et les professionnels du droit</w:t></w:r></w:hyperlink></w:p><w:p><w:pPr/><w:hyperlink r:id="rId11" w:history="1"><w:r><w:rPr><w:color w:val="#410a8c"/><w:u w:val="single"/></w:rPr><w:t xml:space="preserve">Pascal Alix</w:t></w:r></w:hyperlink><w:r><w:rPr/><w:t xml:space="preserve">,</w:t></w:r><w:hyperlink r:id="rId14" w:history="1"><w:r><w:rPr><w:color w:val="#410a8c"/><w:u w:val="single"/></w:rPr><w:t xml:space="preserve">Thomas Saint-Aubin</w:t></w:r></w:hyperlink><w:r><w:rPr/><w:t xml:space="preserve">,</w:t></w:r><w:hyperlink r:id="rId15" w:history="1"><w:r><w:rPr><w:color w:val="#410a8c"/><w:u w:val="single"/></w:rPr><w:t xml:space="preserve">Nicolas Courtier</w:t></w:r></w:hyperlink><w:r><w:rPr/><w:t xml:space="preserve">,</w:t></w:r><w:hyperlink r:id="rId16" w:history="1"><w:r><w:rPr><w:color w:val="#410a8c"/><w:u w:val="single"/></w:rPr><w:t xml:space="preserve">Alison Blondeau</w:t></w:r></w:hyperlink></w:p><w:p><w:pPr/><w:r><w:rPr><w:i w:val="1"/><w:iCs w:val="1"/></w:rPr><w:t xml:space="preserve">Droit &amp; Patrimoine</w:t></w:r><w:r><w:rPr/><w:t xml:space="preserve">, 2024</w:t></w:r></w:p><w:p><w:pPr/><w:r><w:rPr/><w:t xml:space="preserve">Article dans une revue</w:t></w:r></w:p><w:p><w:pPr/><w:hyperlink r:id="rId13" w:history="1"><w:r><w:rPr><w:color w:val="#410a8c"/><w:u w:val="single"/></w:rPr><w:t xml:space="preserve">hal-04717446v1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trois degrés de transparence des décisions individuelles fondées sur l’utilisation de systèmes d’IA – Du drapeau rouge de Turing à l’obligation d’explicabilité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Bulletin de l'Association Française pour l'Intelligence Artificielle</w:t></w:r><w:r><w:rPr/><w:t xml:space="preserve">, 2023, 120</w:t></w:r></w:p><w:p><w:pPr/><w:r><w:rPr/><w:t xml:space="preserve">Article dans une revue</w:t></w:r></w:p><w:p><w:pPr/><w:hyperlink r:id="rId17" w:history="1"><w:r><w:rPr><w:color w:val="#410a8c"/><w:u w:val="single"/></w:rPr><w:t xml:space="preserve">hal-04672119v1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avocats confrontés aux hallucinations des agents conversationnels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Revue pratique de la prospective et de l’innovation</w:t></w:r><w:r><w:rPr/><w:t xml:space="preserve">, 2023, 2</w:t></w:r></w:p><w:p><w:pPr/><w:r><w:rPr/><w:t xml:space="preserve">Article dans une revue</w:t></w:r></w:p><w:p><w:pPr/><w:hyperlink r:id="rId18" w:history="1"><w:r><w:rPr><w:color w:val="#410a8c"/><w:u w:val="single"/></w:rPr><w:t xml:space="preserve">hal-04672107v1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Panorama des principaux aspects juridiques de l'utilisation de ChatGPT (Partie II).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Revue Lamy Droit de l'immatériel</w:t></w:r><w:r><w:rPr/><w:t xml:space="preserve">, 2023</w:t></w:r></w:p><w:p><w:pPr/><w:r><w:rPr/><w:t xml:space="preserve">Article dans une revue</w:t></w:r></w:p><w:p><w:pPr/><w:hyperlink r:id="rId19" w:history="1"><w:r><w:rPr><w:color w:val="#410a8c"/><w:u w:val="single"/></w:rPr><w:t xml:space="preserve">hal-04672114v1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Panorama des principaux aspects juridiques de l'utilisation de ChatGPT (Partie I)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Revue Lamy Droit de l'immatériel</w:t></w:r><w:r><w:rPr/><w:t xml:space="preserve">, 2023, 201</w:t></w:r></w:p><w:p><w:pPr/><w:r><w:rPr/><w:t xml:space="preserve">Article dans une revue</w:t></w:r></w:p><w:p><w:pPr/><w:hyperlink r:id="rId20" w:history="1"><w:r><w:rPr><w:color w:val="#410a8c"/><w:u w:val="single"/></w:rPr><w:t xml:space="preserve">hal-04672112v1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DPO et le secteur de la communication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Légicom : Revue du droit de la communication des entreprises et de la communication publique</w:t></w:r><w:r><w:rPr/><w:t xml:space="preserve">, 2017, 59 (2), pp.115. </w:t></w:r><w:hyperlink r:id="rId22" w:history="1"><w:r><w:rPr><w:color w:val="#410a8c"/><w:u w:val="single"/></w:rPr><w:t xml:space="preserve">⟨10.3917/legi.059.0115⟩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hal-03982856v1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L’instauration d’un encadrement juridique européen de l’IA</w:t></w:r></w:hyperlink></w:p><w:p><w:pPr/><w:hyperlink r:id="rId11" w:history="1"><w:r><w:rPr><w:color w:val="#410a8c"/><w:u w:val="single"/></w:rPr><w:t xml:space="preserve">Pascal Alix</w:t></w:r></w:hyperlink></w:p><w:p><w:pPr/><w:r><w:rPr/><w:t xml:space="preserve">Pascal Alix. </w:t></w:r><w:r><w:rPr><w:i w:val="1"/><w:iCs w:val="1"/></w:rPr><w:t xml:space="preserve">Lamy Droit de l'IA</w:t></w:r><w:r><w:rPr/><w:t xml:space="preserve">, 2025</w:t></w:r></w:p><w:p><w:pPr/><w:r><w:rPr/><w:t xml:space="preserve">Chapitre d'ouvrage</w:t></w:r></w:p><w:p><w:pPr/><w:hyperlink r:id="rId23" w:history="1"><w:r><w:rPr><w:color w:val="#410a8c"/><w:u w:val="single"/></w:rPr><w:t xml:space="preserve">hal-05603858v1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Modèles et systèmes d'IA à usage général (MIAUG et SIAUG)</w:t></w:r></w:hyperlink></w:p><w:p><w:pPr/><w:hyperlink r:id="rId11" w:history="1"><w:r><w:rPr><w:color w:val="#410a8c"/><w:u w:val="single"/></w:rPr><w:t xml:space="preserve">Pascal Alix</w:t></w:r></w:hyperlink></w:p><w:p><w:pPr/><w:r><w:rPr/><w:t xml:space="preserve">Pascal Alix. </w:t></w:r><w:r><w:rPr><w:i w:val="1"/><w:iCs w:val="1"/></w:rPr><w:t xml:space="preserve">Lamy droit de l'IA</w:t></w:r><w:r><w:rPr/><w:t xml:space="preserve">, 2025</w:t></w:r></w:p><w:p><w:pPr/><w:r><w:rPr/><w:t xml:space="preserve">Chapitre d'ouvrage</w:t></w:r></w:p><w:p><w:pPr/><w:hyperlink r:id="rId24" w:history="1"><w:r><w:rPr><w:color w:val="#410a8c"/><w:u w:val="single"/></w:rPr><w:t xml:space="preserve">hal-05603887v1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Système de classification des systèmes d'IA dans le RIA : une approche par les risques</w:t></w:r></w:hyperlink></w:p><w:p><w:pPr/><w:hyperlink r:id="rId11" w:history="1"><w:r><w:rPr><w:color w:val="#410a8c"/><w:u w:val="single"/></w:rPr><w:t xml:space="preserve">Pascal Alix</w:t></w:r></w:hyperlink></w:p><w:p><w:pPr/><w:r><w:rPr/><w:t xml:space="preserve">Pascal Alix. </w:t></w:r><w:r><w:rPr><w:i w:val="1"/><w:iCs w:val="1"/></w:rPr><w:t xml:space="preserve">Lamy Droit de l'IA</w:t></w:r><w:r><w:rPr/><w:t xml:space="preserve">, Editions Lamy Liaisons, 2025</w:t></w:r></w:p><w:p><w:pPr/><w:r><w:rPr/><w:t xml:space="preserve">Chapitre d'ouvrage</w:t></w:r></w:p><w:p><w:pPr/><w:hyperlink r:id="rId25" w:history="1"><w:r><w:rPr><w:color w:val="#410a8c"/><w:u w:val="single"/></w:rPr><w:t xml:space="preserve">hal-05603835v1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IA et professionnels du droit, le grand malentendu ?</w:t></w:r></w:hyperlink></w:p><w:p><w:pPr/><w:hyperlink r:id="rId27" w:history="1"><w:r><w:rPr><w:color w:val="#410a8c"/><w:u w:val="single"/></w:rPr><w:t xml:space="preserve">Sophie Sontag Koenig</w:t></w:r></w:hyperlink><w:r><w:rPr/><w:t xml:space="preserve">,</w:t></w:r><w:hyperlink r:id="rId28" w:history="1"><w:r><w:rPr><w:color w:val="#410a8c"/><w:u w:val="single"/></w:rPr><w:t xml:space="preserve">Aurélie Klein</w:t></w:r></w:hyperlink><w:r><w:rPr/><w:t xml:space="preserve">,</w:t></w:r><w:hyperlink r:id="rId29" w:history="1"><w:r><w:rPr><w:color w:val="#410a8c"/><w:u w:val="single"/></w:rPr><w:t xml:space="preserve">Frédérique Berrod</w:t></w:r></w:hyperlink><w:r><w:rPr/><w:t xml:space="preserve">,</w:t></w:r><w:hyperlink r:id="rId11" w:history="1"><w:r><w:rPr><w:color w:val="#410a8c"/><w:u w:val="single"/></w:rPr><w:t xml:space="preserve">Pascal Alix</w:t></w:r></w:hyperlink><w:r><w:rPr/><w:t xml:space="preserve">,</w:t></w:r><w:hyperlink r:id="rId30" w:history="1"><w:r><w:rPr><w:color w:val="#410a8c"/><w:u w:val="single"/></w:rPr><w:t xml:space="preserve">Claire Strugala</w:t></w:r></w:hyperlink></w:p><w:p><w:pPr/><w:r><w:rPr/><w:t xml:space="preserve">IRB. </w:t></w:r><w:r><w:rPr><w:i w:val="1"/><w:iCs w:val="1"/></w:rPr><w:t xml:space="preserve">Décoder l'IA en 2025</w:t></w:r><w:r><w:rPr/><w:t xml:space="preserve">, pp.36-57, 2025</w:t></w:r></w:p><w:p><w:pPr/><w:r><w:rPr/><w:t xml:space="preserve">Chapitre d'ouvrage</w:t></w:r></w:p><w:p><w:pPr/><w:hyperlink r:id="rId26" w:history="1"><w:r><w:rPr><w:color w:val="#410a8c"/><w:u w:val="single"/></w:rPr><w:t xml:space="preserve">hal-05602820v1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Panorama du droit à la contestation ex post des décisions algorithmiques individuelles</w:t></w:r></w:hyperlink></w:p><w:p><w:pPr/><w:hyperlink r:id="rId11" w:history="1"><w:r><w:rPr><w:color w:val="#410a8c"/><w:u w:val="single"/></w:rPr><w:t xml:space="preserve">Pascal Alix</w:t></w:r></w:hyperlink></w:p><w:p><w:pPr/><w:r><w:rPr/><w:t xml:space="preserve">Nathalie Nevejans. </w:t></w:r><w:r><w:rPr><w:i w:val="1"/><w:iCs w:val="1"/></w:rPr><w:t xml:space="preserve">Décision humaine, décision de l'IA - Analyses interdisciplinaires sur le contrôle humain des systèmes d'IA</w:t></w:r><w:r><w:rPr/><w:t xml:space="preserve">, 2025, 978-2-38600-171-0</w:t></w:r></w:p><w:p><w:pPr/><w:r><w:rPr/><w:t xml:space="preserve">Chapitre d'ouvrage</w:t></w:r></w:p><w:p><w:pPr/><w:hyperlink r:id="rId31" w:history="1"><w:r><w:rPr><w:color w:val="#410a8c"/><w:u w:val="single"/></w:rPr><w:t xml:space="preserve">hal-05603920v1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gouvernance humaine de l’IA (la maîtrise de l’IA et le contrôle humain)</w:t></w:r></w:hyperlink></w:p><w:p><w:pPr/><w:hyperlink r:id="rId11" w:history="1"><w:r><w:rPr><w:color w:val="#410a8c"/><w:u w:val="single"/></w:rPr><w:t xml:space="preserve">Pascal Alix</w:t></w:r></w:hyperlink></w:p><w:p><w:pPr/><w:r><w:rPr/><w:t xml:space="preserve">Pascal Alix. </w:t></w:r><w:r><w:rPr><w:i w:val="1"/><w:iCs w:val="1"/></w:rPr><w:t xml:space="preserve">Lamy droit de l'IA</w:t></w:r><w:r><w:rPr/><w:t xml:space="preserve">, 2025</w:t></w:r></w:p><w:p><w:pPr/><w:r><w:rPr/><w:t xml:space="preserve">Chapitre d'ouvrage</w:t></w:r></w:p><w:p><w:pPr/><w:hyperlink r:id="rId32" w:history="1"><w:r><w:rPr><w:color w:val="#410a8c"/><w:u w:val="single"/></w:rPr><w:t xml:space="preserve">hal-05603875v1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Risques professionnels et enjeux juridiques de l'IA générative</w:t></w:r></w:hyperlink></w:p><w:p><w:pPr/><w:hyperlink r:id="rId34" w:history="1"><w:r><w:rPr><w:color w:val="#410a8c"/><w:u w:val="single"/></w:rPr><w:t xml:space="preserve">Bertrand Cassar</w:t></w:r></w:hyperlink><w:r><w:rPr/><w:t xml:space="preserve">,</w:t></w:r><w:hyperlink r:id="rId11" w:history="1"><w:r><w:rPr><w:color w:val="#410a8c"/><w:u w:val="single"/></w:rPr><w:t xml:space="preserve">Pascal Alix</w:t></w:r></w:hyperlink></w:p><w:p><w:pPr/><w:r><w:rPr><w:i w:val="1"/><w:iCs w:val="1"/></w:rPr><w:t xml:space="preserve">Face à l’IA générative, quelles évolutions de nos pratiques et de nos métiers ?</w:t></w:r><w:r><w:rPr/><w:t xml:space="preserve">, Juriconnexion, Feb 2024,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halshs-04671741v1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C7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alix" TargetMode="External"/><Relationship Id="rId9" Type="http://schemas.openxmlformats.org/officeDocument/2006/relationships/hyperlink" Target="https://orcid.org/0000-0002-3959-282X" TargetMode="External"/><Relationship Id="rId10" Type="http://schemas.openxmlformats.org/officeDocument/2006/relationships/hyperlink" Target="https://hal.science/hal-05603936v1" TargetMode="External"/><Relationship Id="rId11" Type="http://schemas.openxmlformats.org/officeDocument/2006/relationships/hyperlink" Target="https://hal.science/search/index/?q=*&amp;authFullName_s=Pascal Alix" TargetMode="External"/><Relationship Id="rId12" Type="http://schemas.openxmlformats.org/officeDocument/2006/relationships/hyperlink" Target="https://hal.science/hal-05406236v1" TargetMode="External"/><Relationship Id="rId13" Type="http://schemas.openxmlformats.org/officeDocument/2006/relationships/hyperlink" Target="https://hal.science/hal-04717446v1" TargetMode="External"/><Relationship Id="rId14" Type="http://schemas.openxmlformats.org/officeDocument/2006/relationships/hyperlink" Target="https://hal.science/search/index/?q=*&amp;authFullName_s=Thomas Saint-Aubin" TargetMode="External"/><Relationship Id="rId15" Type="http://schemas.openxmlformats.org/officeDocument/2006/relationships/hyperlink" Target="https://hal.science/search/index/?q=*&amp;authFullName_s=Nicolas Courtier" TargetMode="External"/><Relationship Id="rId16" Type="http://schemas.openxmlformats.org/officeDocument/2006/relationships/hyperlink" Target="https://hal.science/search/index/?q=*&amp;authFullName_s=Alison Blondeau" TargetMode="External"/><Relationship Id="rId17" Type="http://schemas.openxmlformats.org/officeDocument/2006/relationships/hyperlink" Target="https://hal.science/hal-04672119v1" TargetMode="External"/><Relationship Id="rId18" Type="http://schemas.openxmlformats.org/officeDocument/2006/relationships/hyperlink" Target="https://hal.science/hal-04672107v1" TargetMode="External"/><Relationship Id="rId19" Type="http://schemas.openxmlformats.org/officeDocument/2006/relationships/hyperlink" Target="https://hal.science/hal-04672114v1" TargetMode="External"/><Relationship Id="rId20" Type="http://schemas.openxmlformats.org/officeDocument/2006/relationships/hyperlink" Target="https://hal.science/hal-04672112v1" TargetMode="External"/><Relationship Id="rId21" Type="http://schemas.openxmlformats.org/officeDocument/2006/relationships/hyperlink" Target="https://hal.science/hal-03982856v1" TargetMode="External"/><Relationship Id="rId22" Type="http://schemas.openxmlformats.org/officeDocument/2006/relationships/hyperlink" Target="https://dx.doi.org/10.3917/legi.059.0115" TargetMode="External"/><Relationship Id="rId23" Type="http://schemas.openxmlformats.org/officeDocument/2006/relationships/hyperlink" Target="https://paris1.hal.science/hal-05603858v1" TargetMode="External"/><Relationship Id="rId24" Type="http://schemas.openxmlformats.org/officeDocument/2006/relationships/hyperlink" Target="https://paris1.hal.science/hal-05603887v1" TargetMode="External"/><Relationship Id="rId25" Type="http://schemas.openxmlformats.org/officeDocument/2006/relationships/hyperlink" Target="https://paris1.hal.science/hal-05603835v1" TargetMode="External"/><Relationship Id="rId26" Type="http://schemas.openxmlformats.org/officeDocument/2006/relationships/hyperlink" Target="https://hal.science/hal-05602820v1" TargetMode="External"/><Relationship Id="rId27" Type="http://schemas.openxmlformats.org/officeDocument/2006/relationships/hyperlink" Target="https://hal.science/search/index/?q=*&amp;authFullName_s=Sophie Sontag Koenig" TargetMode="External"/><Relationship Id="rId28" Type="http://schemas.openxmlformats.org/officeDocument/2006/relationships/hyperlink" Target="https://hal.science/search/index/?q=*&amp;authFullName_s=Aur&#233;lie Klein" TargetMode="External"/><Relationship Id="rId29" Type="http://schemas.openxmlformats.org/officeDocument/2006/relationships/hyperlink" Target="https://hal.science/search/index/?q=*&amp;authFullName_s=Fr&#233;d&#233;rique Berrod" TargetMode="External"/><Relationship Id="rId30" Type="http://schemas.openxmlformats.org/officeDocument/2006/relationships/hyperlink" Target="https://hal.science/search/index/?q=*&amp;authFullName_s=Claire Strugala" TargetMode="External"/><Relationship Id="rId31" Type="http://schemas.openxmlformats.org/officeDocument/2006/relationships/hyperlink" Target="https://paris1.hal.science/hal-05603920v1" TargetMode="External"/><Relationship Id="rId32" Type="http://schemas.openxmlformats.org/officeDocument/2006/relationships/hyperlink" Target="https://paris1.hal.science/hal-05603875v1" TargetMode="External"/><Relationship Id="rId33" Type="http://schemas.openxmlformats.org/officeDocument/2006/relationships/hyperlink" Target="https://shs.hal.science/halshs-04671741v1" TargetMode="External"/><Relationship Id="rId34" Type="http://schemas.openxmlformats.org/officeDocument/2006/relationships/hyperlink" Target="https://hal.science/search/index/?q=*&amp;authFullName_s=Bertrand Cassar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Alix</dc:title>
  <dc:description>CV</dc:description>
  <dc:subject/>
  <cp:keywords/>
  <cp:category/>
  <cp:lastModifiedBy/>
  <dcterms:created xsi:type="dcterms:W3CDTF">2026-05-02T03:15:03+02:00</dcterms:created>
  <dcterms:modified xsi:type="dcterms:W3CDTF">2026-05-02T03:15:03+02:00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