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8.6281588447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Pascaline Tissot </w:t>
      </w:r>
      <w:r>
        <w:rPr>
          <w:color w:val="641e6e"/>
        </w:rPr>
        <w:t xml:space="preserve">INSPÉ de l'académie de Versailles - CYU</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Docteure en Sciences de l’éducation et de la formation et formatrice à l’INSPÉ de l’académie de Versailles, mon travail de recherche sur le lien éducatif accorde une place importante au corps en relation dans la situation de transmission.Ma thèse, menée sous la direction de Laurence Gavarini et Ilaria Pirone, soutenue en novembre 2020, s'intitule « Le corps de l’adolescent à l’épreuve du scolaire : une clinique du passage ». Elle met en perspective les remaniements subjectifs du passage adolescent et la procédure d’orientation scolaire.Depuis, je poursuis mon travail sur une « clinique du passage » en cherchant à comprendre ce qui se joue pour  le jeune adulte dans les moments de transition institutionnelle, du lycée à l’université et de l'université à l'entrée dans le métier.Toujours en accordant toute mon attention au corps apprenant de l’élève et aux gestes professionnels de l’enseignant, j'investis le champ de l'inclusion scolaire en réfléchissant aux aménagements spatiaux et temporels de la classe.J'aborde également les activités artistiques et plus précisément la danse en inscrivant le processus de création comme un espace pour (se)dire. Je m'intéresse aux tensions ressenties par les enseignants dans l'écart entre l'accompagnement des élèves dans ce processus et les contraintes de la forme scolaire.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Décrocher, se perdre, se réorienter : le DU Universitas, un fil d’Ariane à l’université</w:t>
              </w:r>
            </w:hyperlink>
          </w:p>
          <w:p>
            <w:pPr/>
            <w:hyperlink r:id="rId9" w:history="1">
              <w:r>
                <w:rPr>
                  <w:color w:val="#410a8c"/>
                  <w:u w:val="single"/>
                </w:rPr>
                <w:t xml:space="preserve">Ilaria Pirone</w:t>
              </w:r>
            </w:hyperlink>
            <w:r>
              <w:rPr/>
              <w:t xml:space="preserve">,</w:t>
            </w:r>
            <w:hyperlink r:id="rId10" w:history="1">
              <w:r>
                <w:rPr>
                  <w:color w:val="#410a8c"/>
                  <w:u w:val="single"/>
                </w:rPr>
                <w:t xml:space="preserve">François Le Clère</w:t>
              </w:r>
            </w:hyperlink>
            <w:r>
              <w:rPr/>
              <w:t xml:space="preserve">,</w:t>
            </w:r>
            <w:hyperlink r:id="rId11" w:history="1">
              <w:r>
                <w:rPr>
                  <w:color w:val="#410a8c"/>
                  <w:u w:val="single"/>
                </w:rPr>
                <w:t xml:space="preserve">Anna Hanotte</w:t>
              </w:r>
            </w:hyperlink>
            <w:r>
              <w:rPr/>
              <w:t xml:space="preserve">,</w:t>
            </w:r>
            <w:hyperlink r:id="rId12" w:history="1">
              <w:r>
                <w:rPr>
                  <w:color w:val="#410a8c"/>
                  <w:u w:val="single"/>
                </w:rPr>
                <w:t xml:space="preserve">Pascaline Tissot</w:t>
              </w:r>
            </w:hyperlink>
            <w:r>
              <w:rPr/>
              <w:t xml:space="preserve">,</w:t>
            </w:r>
            <w:hyperlink r:id="rId13" w:history="1">
              <w:r>
                <w:rPr>
                  <w:color w:val="#410a8c"/>
                  <w:u w:val="single"/>
                </w:rPr>
                <w:t xml:space="preserve">Marcella Siniscalchi</w:t>
              </w:r>
            </w:hyperlink>
          </w:p>
          <w:p>
            <w:pPr/>
            <w:r>
              <w:rPr>
                <w:i w:val="1"/>
                <w:iCs w:val="1"/>
              </w:rPr>
              <w:t xml:space="preserve">L'Orientation scolaire et professionnelle</w:t>
            </w:r>
            <w:r>
              <w:rPr/>
              <w:t xml:space="preserve">, 2025, 54/1, pp.CDXXIII &gt; CDXXXVI-CDXXIII &gt; CDXXXVI. </w:t>
            </w:r>
            <w:hyperlink r:id="rId14" w:history="1">
              <w:r>
                <w:rPr>
                  <w:color w:val="#410a8c"/>
                  <w:u w:val="single"/>
                </w:rPr>
                <w:t xml:space="preserve">⟨10.4000/13j6m⟩</w:t>
              </w:r>
            </w:hyperlink>
          </w:p>
          <w:p>
            <w:pPr/>
            <w:r>
              <w:rPr/>
              <w:t xml:space="preserve">Article dans une revue</w:t>
            </w:r>
          </w:p>
          <w:p>
            <w:pPr/>
            <w:hyperlink r:id="rId8" w:history="1">
              <w:r>
                <w:rPr>
                  <w:color w:val="#410a8c"/>
                  <w:u w:val="single"/>
                </w:rPr>
                <w:t xml:space="preserve">hal-05003598v1</w:t>
              </w:r>
            </w:hyperlink>
          </w:p>
        </w:tc>
      </w:tr>
      <w:tr>
        <w:trPr/>
        <w:tc>
          <w:tcPr>
            <w:noWrap/>
          </w:tcPr>
          <w:p>
            <w:pPr>
              <w:spacing w:after="200"/>
            </w:pPr>
            <w:hyperlink r:id="rId15" w:history="1">
              <w:r>
                <w:rPr>
                  <w:color w:val="1e198e"/>
                  <w:b w:val="1"/>
                  <w:bCs w:val="1"/>
                  <w:u w:val="single"/>
                </w:rPr>
                <w:t xml:space="preserve">Le langage corporel dansé avec l’enfant autiste et sa famille</w:t>
              </w:r>
            </w:hyperlink>
          </w:p>
          <w:p>
            <w:pPr/>
            <w:hyperlink r:id="rId16" w:history="1">
              <w:r>
                <w:rPr>
                  <w:color w:val="#410a8c"/>
                  <w:u w:val="single"/>
                </w:rPr>
                <w:t xml:space="preserve">Émilie Garcia Ballester</w:t>
              </w:r>
            </w:hyperlink>
            <w:r>
              <w:rPr/>
              <w:t xml:space="preserve">,</w:t>
            </w:r>
            <w:hyperlink r:id="rId12" w:history="1">
              <w:r>
                <w:rPr>
                  <w:color w:val="#410a8c"/>
                  <w:u w:val="single"/>
                </w:rPr>
                <w:t xml:space="preserve">Pascaline Tissot</w:t>
              </w:r>
            </w:hyperlink>
            <w:r>
              <w:rPr/>
              <w:t xml:space="preserve">,</w:t>
            </w:r>
            <w:hyperlink r:id="rId17" w:history="1">
              <w:r>
                <w:rPr>
                  <w:color w:val="#410a8c"/>
                  <w:u w:val="single"/>
                </w:rPr>
                <w:t xml:space="preserve">Isabelle Pomeranc</w:t>
              </w:r>
            </w:hyperlink>
            <w:r>
              <w:rPr/>
              <w:t xml:space="preserve">,</w:t>
            </w:r>
            <w:hyperlink r:id="rId18" w:history="1">
              <w:r>
                <w:rPr>
                  <w:color w:val="#410a8c"/>
                  <w:u w:val="single"/>
                </w:rPr>
                <w:t xml:space="preserve">Léa Dufour</w:t>
              </w:r>
            </w:hyperlink>
            <w:r>
              <w:rPr/>
              <w:t xml:space="preserve">,</w:t>
            </w:r>
            <w:hyperlink r:id="rId19" w:history="1">
              <w:r>
                <w:rPr>
                  <w:color w:val="#410a8c"/>
                  <w:u w:val="single"/>
                </w:rPr>
                <w:t xml:space="preserve">Louise Geoffre-Rouland</w:t>
              </w:r>
            </w:hyperlink>
            <w:r>
              <w:rPr/>
              <w:t xml:space="preserve">et al.</w:t>
            </w:r>
          </w:p>
          <w:p>
            <w:pPr/>
            <w:r>
              <w:rPr>
                <w:i w:val="1"/>
                <w:iCs w:val="1"/>
              </w:rPr>
              <w:t xml:space="preserve">Dialogue. Familles &amp; couples</w:t>
            </w:r>
            <w:r>
              <w:rPr/>
              <w:t xml:space="preserve">, 2025, N° 249 (3), pp.81-97. </w:t>
            </w:r>
            <w:hyperlink r:id="rId20" w:history="1">
              <w:r>
                <w:rPr>
                  <w:color w:val="#410a8c"/>
                  <w:u w:val="single"/>
                </w:rPr>
                <w:t xml:space="preserve">⟨10.3917/dia.249.0081⟩</w:t>
              </w:r>
            </w:hyperlink>
          </w:p>
          <w:p>
            <w:pPr/>
            <w:r>
              <w:rPr/>
              <w:t xml:space="preserve">Article dans une revue</w:t>
            </w:r>
          </w:p>
          <w:p>
            <w:pPr/>
            <w:hyperlink r:id="rId15" w:history="1">
              <w:r>
                <w:rPr>
                  <w:color w:val="#410a8c"/>
                  <w:u w:val="single"/>
                </w:rPr>
                <w:t xml:space="preserve">hal-05454804v1</w:t>
              </w:r>
            </w:hyperlink>
          </w:p>
        </w:tc>
      </w:tr>
      <w:tr>
        <w:trPr/>
        <w:tc>
          <w:tcPr>
            <w:noWrap/>
          </w:tcPr>
          <w:p>
            <w:pPr>
              <w:spacing w:after="200"/>
            </w:pPr>
            <w:hyperlink r:id="rId21" w:history="1">
              <w:r>
                <w:rPr>
                  <w:color w:val="1e198e"/>
                  <w:b w:val="1"/>
                  <w:bCs w:val="1"/>
                  <w:u w:val="single"/>
                </w:rPr>
                <w:t xml:space="preserve">Arnaud-Bestieu, A. et Duval, H. (dir.). (2024). Transmettre la danse. État des lieux d’une décennie de recherche en France et au Québec. Presses universitaires de Provence</w:t>
              </w:r>
            </w:hyperlink>
          </w:p>
          <w:p>
            <w:pPr/>
            <w:hyperlink r:id="rId12" w:history="1">
              <w:r>
                <w:rPr>
                  <w:color w:val="#410a8c"/>
                  <w:u w:val="single"/>
                </w:rPr>
                <w:t xml:space="preserve">Pascaline Tissot</w:t>
              </w:r>
            </w:hyperlink>
          </w:p>
          <w:p>
            <w:pPr/>
            <w:r>
              <w:rPr>
                <w:i w:val="1"/>
                <w:iCs w:val="1"/>
              </w:rPr>
              <w:t xml:space="preserve">Nouveaux cahiers de la recherche en éducation</w:t>
            </w:r>
            <w:r>
              <w:rPr/>
              <w:t xml:space="preserve">, 2024, 26 (1), pp.166-171. </w:t>
            </w:r>
            <w:hyperlink r:id="rId22" w:history="1">
              <w:r>
                <w:rPr>
                  <w:color w:val="#410a8c"/>
                  <w:u w:val="single"/>
                </w:rPr>
                <w:t xml:space="preserve">⟨10.7202/1113238ar⟩</w:t>
              </w:r>
            </w:hyperlink>
          </w:p>
          <w:p>
            <w:pPr/>
            <w:r>
              <w:rPr/>
              <w:t xml:space="preserve">Article dans une revue</w:t>
            </w:r>
          </w:p>
          <w:p>
            <w:pPr/>
            <w:hyperlink r:id="rId21" w:history="1">
              <w:r>
                <w:rPr>
                  <w:color w:val="#410a8c"/>
                  <w:u w:val="single"/>
                </w:rPr>
                <w:t xml:space="preserve">hal-05002140v1</w:t>
              </w:r>
            </w:hyperlink>
          </w:p>
        </w:tc>
      </w:tr>
      <w:tr>
        <w:trPr/>
        <w:tc>
          <w:tcPr>
            <w:noWrap/>
          </w:tcPr>
          <w:p>
            <w:pPr>
              <w:spacing w:after="200"/>
            </w:pPr>
            <w:hyperlink r:id="rId23" w:history="1">
              <w:r>
                <w:rPr>
                  <w:color w:val="1e198e"/>
                  <w:b w:val="1"/>
                  <w:bCs w:val="1"/>
                  <w:u w:val="single"/>
                </w:rPr>
                <w:t xml:space="preserve">Changement de regard sur l'adolescence et les adolescents : le cheminement d'une professeure d'EPS</w:t>
              </w:r>
            </w:hyperlink>
          </w:p>
          <w:p>
            <w:pPr/>
            <w:hyperlink r:id="rId12" w:history="1">
              <w:r>
                <w:rPr>
                  <w:color w:val="#410a8c"/>
                  <w:u w:val="single"/>
                </w:rPr>
                <w:t xml:space="preserve">Pascaline Tissot</w:t>
              </w:r>
            </w:hyperlink>
          </w:p>
          <w:p>
            <w:pPr/>
            <w:r>
              <w:rPr>
                <w:i w:val="1"/>
                <w:iCs w:val="1"/>
              </w:rPr>
              <w:t xml:space="preserve">AE-EPS</w:t>
            </w:r>
            <w:r>
              <w:rPr/>
              <w:t xml:space="preserve">, 2023</w:t>
            </w:r>
          </w:p>
          <w:p>
            <w:pPr/>
            <w:r>
              <w:rPr/>
              <w:t xml:space="preserve">Article dans une revue</w:t>
            </w:r>
          </w:p>
          <w:p>
            <w:pPr/>
            <w:hyperlink r:id="rId23" w:history="1">
              <w:r>
                <w:rPr>
                  <w:color w:val="#410a8c"/>
                  <w:u w:val="single"/>
                </w:rPr>
                <w:t xml:space="preserve">hal-04116368v1</w:t>
              </w:r>
            </w:hyperlink>
          </w:p>
        </w:tc>
      </w:tr>
      <w:tr>
        <w:trPr/>
        <w:tc>
          <w:tcPr>
            <w:noWrap/>
          </w:tcPr>
          <w:p>
            <w:pPr>
              <w:spacing w:after="200"/>
            </w:pPr>
            <w:hyperlink r:id="rId24" w:history="1">
              <w:r>
                <w:rPr>
                  <w:color w:val="1e198e"/>
                  <w:b w:val="1"/>
                  <w:bCs w:val="1"/>
                  <w:u w:val="single"/>
                </w:rPr>
                <w:t xml:space="preserve">Corps d'adolescents et fonction du regard</w:t>
              </w:r>
            </w:hyperlink>
          </w:p>
          <w:p>
            <w:pPr/>
            <w:hyperlink r:id="rId12" w:history="1">
              <w:r>
                <w:rPr>
                  <w:color w:val="#410a8c"/>
                  <w:u w:val="single"/>
                </w:rPr>
                <w:t xml:space="preserve">Pascaline Tissot</w:t>
              </w:r>
            </w:hyperlink>
          </w:p>
          <w:p>
            <w:pPr/>
            <w:r>
              <w:rPr>
                <w:i w:val="1"/>
                <w:iCs w:val="1"/>
              </w:rPr>
              <w:t xml:space="preserve">Estilos da Clinica</w:t>
            </w:r>
            <w:r>
              <w:rPr/>
              <w:t xml:space="preserve">, 2023, </w:t>
            </w:r>
            <w:hyperlink r:id="rId25" w:history="1">
              <w:r>
                <w:rPr>
                  <w:color w:val="#410a8c"/>
                  <w:u w:val="single"/>
                </w:rPr>
                <w:t xml:space="preserve">⟨10.11606/issn.1981-1624⟩</w:t>
              </w:r>
            </w:hyperlink>
          </w:p>
          <w:p>
            <w:pPr/>
            <w:r>
              <w:rPr/>
              <w:t xml:space="preserve">Article dans une revue</w:t>
            </w:r>
          </w:p>
          <w:p>
            <w:pPr/>
            <w:hyperlink r:id="rId24" w:history="1">
              <w:r>
                <w:rPr>
                  <w:color w:val="#410a8c"/>
                  <w:u w:val="single"/>
                </w:rPr>
                <w:t xml:space="preserve">hal-04369003v1</w:t>
              </w:r>
            </w:hyperlink>
          </w:p>
        </w:tc>
      </w:tr>
      <w:tr>
        <w:trPr/>
        <w:tc>
          <w:tcPr>
            <w:noWrap/>
          </w:tcPr>
          <w:p>
            <w:pPr>
              <w:spacing w:after="200"/>
            </w:pPr>
            <w:hyperlink r:id="rId26" w:history="1">
              <w:r>
                <w:rPr>
                  <w:color w:val="1e198e"/>
                  <w:b w:val="1"/>
                  <w:bCs w:val="1"/>
                  <w:u w:val="single"/>
                </w:rPr>
                <w:t xml:space="preserve">Favoriser le bien-être de l’apprenant : une question de sublimation ?</w:t>
              </w:r>
            </w:hyperlink>
          </w:p>
          <w:p>
            <w:pPr/>
            <w:hyperlink r:id="rId12" w:history="1">
              <w:r>
                <w:rPr>
                  <w:color w:val="#410a8c"/>
                  <w:u w:val="single"/>
                </w:rPr>
                <w:t xml:space="preserve">Pascaline Tissot</w:t>
              </w:r>
            </w:hyperlink>
          </w:p>
          <w:p>
            <w:pPr/>
            <w:r>
              <w:rPr>
                <w:i w:val="1"/>
                <w:iCs w:val="1"/>
              </w:rPr>
              <w:t xml:space="preserve">Education et socialisation - Les cahiers du CERFEE</w:t>
            </w:r>
            <w:r>
              <w:rPr/>
              <w:t xml:space="preserve">, 2023, 67, </w:t>
            </w:r>
            <w:hyperlink r:id="rId27" w:history="1">
              <w:r>
                <w:rPr>
                  <w:color w:val="#410a8c"/>
                  <w:u w:val="single"/>
                </w:rPr>
                <w:t xml:space="preserve">⟨10.4000/edso.23056⟩</w:t>
              </w:r>
            </w:hyperlink>
          </w:p>
          <w:p>
            <w:pPr/>
            <w:r>
              <w:rPr/>
              <w:t xml:space="preserve">Article dans une revue</w:t>
            </w:r>
          </w:p>
          <w:p>
            <w:pPr/>
            <w:hyperlink r:id="rId26" w:history="1">
              <w:r>
                <w:rPr>
                  <w:color w:val="#410a8c"/>
                  <w:u w:val="single"/>
                </w:rPr>
                <w:t xml:space="preserve">hal-05002142v1</w:t>
              </w:r>
            </w:hyperlink>
          </w:p>
        </w:tc>
      </w:tr>
      <w:tr>
        <w:trPr/>
        <w:tc>
          <w:tcPr>
            <w:noWrap/>
          </w:tcPr>
          <w:p>
            <w:pPr>
              <w:spacing w:after="200"/>
            </w:pPr>
            <w:hyperlink r:id="rId28" w:history="1">
              <w:r>
                <w:rPr>
                  <w:color w:val="1e198e"/>
                  <w:b w:val="1"/>
                  <w:bCs w:val="1"/>
                  <w:u w:val="single"/>
                </w:rPr>
                <w:t xml:space="preserve">Jean-Marie Weber, Ruzhena Voynova. Le décrochage scolaire : un processus de construction et déconstructions</w:t>
              </w:r>
            </w:hyperlink>
          </w:p>
          <w:p>
            <w:pPr/>
            <w:hyperlink r:id="rId12" w:history="1">
              <w:r>
                <w:rPr>
                  <w:color w:val="#410a8c"/>
                  <w:u w:val="single"/>
                </w:rPr>
                <w:t xml:space="preserve">Pascaline Tissot</w:t>
              </w:r>
            </w:hyperlink>
          </w:p>
          <w:p>
            <w:pPr/>
            <w:r>
              <w:rPr>
                <w:i w:val="1"/>
                <w:iCs w:val="1"/>
              </w:rPr>
              <w:t xml:space="preserve">Cliopsy</w:t>
            </w:r>
            <w:r>
              <w:rPr/>
              <w:t xml:space="preserve">, 2022, N° 28 (2), pp.163-167. </w:t>
            </w:r>
            <w:hyperlink r:id="rId29" w:history="1">
              <w:r>
                <w:rPr>
                  <w:color w:val="#410a8c"/>
                  <w:u w:val="single"/>
                </w:rPr>
                <w:t xml:space="preserve">⟨10.3917/cliop.028.0163⟩</w:t>
              </w:r>
            </w:hyperlink>
          </w:p>
          <w:p>
            <w:pPr/>
            <w:r>
              <w:rPr/>
              <w:t xml:space="preserve">Article dans une revue</w:t>
            </w:r>
          </w:p>
          <w:p>
            <w:pPr/>
            <w:hyperlink r:id="rId28" w:history="1">
              <w:r>
                <w:rPr>
                  <w:color w:val="#410a8c"/>
                  <w:u w:val="single"/>
                </w:rPr>
                <w:t xml:space="preserve">hal-04116361v1</w:t>
              </w:r>
            </w:hyperlink>
          </w:p>
        </w:tc>
      </w:tr>
      <w:tr>
        <w:trPr/>
        <w:tc>
          <w:tcPr>
            <w:noWrap/>
          </w:tcPr>
          <w:p>
            <w:pPr>
              <w:spacing w:after="200"/>
            </w:pPr>
            <w:hyperlink r:id="rId30" w:history="1">
              <w:r>
                <w:rPr>
                  <w:color w:val="1e198e"/>
                  <w:b w:val="1"/>
                  <w:bCs w:val="1"/>
                  <w:u w:val="single"/>
                </w:rPr>
                <w:t xml:space="preserve">Des lieux pour accueillir le passage adolescent</w:t>
              </w:r>
            </w:hyperlink>
          </w:p>
          <w:p>
            <w:pPr/>
            <w:hyperlink r:id="rId12" w:history="1">
              <w:r>
                <w:rPr>
                  <w:color w:val="#410a8c"/>
                  <w:u w:val="single"/>
                </w:rPr>
                <w:t xml:space="preserve">Pascaline Tissot</w:t>
              </w:r>
            </w:hyperlink>
            <w:r>
              <w:rPr/>
              <w:t xml:space="preserve">,</w:t>
            </w:r>
            <w:hyperlink r:id="rId31" w:history="1">
              <w:r>
                <w:rPr>
                  <w:color w:val="#410a8c"/>
                  <w:u w:val="single"/>
                </w:rPr>
                <w:t xml:space="preserve">Rachel Colombe</w:t>
              </w:r>
            </w:hyperlink>
          </w:p>
          <w:p>
            <w:pPr/>
            <w:r>
              <w:rPr>
                <w:i w:val="1"/>
                <w:iCs w:val="1"/>
              </w:rPr>
              <w:t xml:space="preserve">Les Sciences de l'éducation pour l'ère nouvelle : revue internationale</w:t>
            </w:r>
            <w:r>
              <w:rPr/>
              <w:t xml:space="preserve">, 2021, Vol. 54 (2), pp.59-75. </w:t>
            </w:r>
            <w:hyperlink r:id="rId32" w:history="1">
              <w:r>
                <w:rPr>
                  <w:color w:val="#410a8c"/>
                  <w:u w:val="single"/>
                </w:rPr>
                <w:t xml:space="preserve">⟨10.3917/lsdle.542.0059⟩</w:t>
              </w:r>
            </w:hyperlink>
          </w:p>
          <w:p>
            <w:pPr/>
            <w:r>
              <w:rPr/>
              <w:t xml:space="preserve">Article dans une revue</w:t>
            </w:r>
          </w:p>
          <w:p>
            <w:pPr/>
            <w:hyperlink r:id="rId30" w:history="1">
              <w:r>
                <w:rPr>
                  <w:color w:val="#410a8c"/>
                  <w:u w:val="single"/>
                </w:rPr>
                <w:t xml:space="preserve">hal-04116351v1</w:t>
              </w:r>
            </w:hyperlink>
          </w:p>
        </w:tc>
      </w:tr>
      <w:tr>
        <w:trPr/>
        <w:tc>
          <w:tcPr>
            <w:noWrap/>
          </w:tcPr>
          <w:p>
            <w:pPr>
              <w:spacing w:after="200"/>
            </w:pPr>
            <w:hyperlink r:id="rId33" w:history="1">
              <w:r>
                <w:rPr>
                  <w:color w:val="1e198e"/>
                  <w:b w:val="1"/>
                  <w:bCs w:val="1"/>
                  <w:u w:val="single"/>
                </w:rPr>
                <w:t xml:space="preserve">Les enjeux subjectifs d’une compétence professionnelle</w:t>
              </w:r>
            </w:hyperlink>
          </w:p>
          <w:p>
            <w:pPr/>
            <w:hyperlink r:id="rId12" w:history="1">
              <w:r>
                <w:rPr>
                  <w:color w:val="#410a8c"/>
                  <w:u w:val="single"/>
                </w:rPr>
                <w:t xml:space="preserve">Pascaline Tissot</w:t>
              </w:r>
            </w:hyperlink>
          </w:p>
          <w:p>
            <w:pPr/>
            <w:r>
              <w:rPr>
                <w:i w:val="1"/>
                <w:iCs w:val="1"/>
              </w:rPr>
              <w:t xml:space="preserve">Spirale - Revue de Recherches en Éducation </w:t>
            </w:r>
            <w:r>
              <w:rPr/>
              <w:t xml:space="preserve">, 2021, N° varia (E1), pp.61-75. </w:t>
            </w:r>
            <w:hyperlink r:id="rId34" w:history="1">
              <w:r>
                <w:rPr>
                  <w:color w:val="#410a8c"/>
                  <w:u w:val="single"/>
                </w:rPr>
                <w:t xml:space="preserve">⟨10.3917/spir.hs5.0061⟩</w:t>
              </w:r>
            </w:hyperlink>
          </w:p>
          <w:p>
            <w:pPr/>
            <w:r>
              <w:rPr/>
              <w:t xml:space="preserve">Article dans une revue</w:t>
            </w:r>
          </w:p>
          <w:p>
            <w:pPr/>
            <w:hyperlink r:id="rId33" w:history="1">
              <w:r>
                <w:rPr>
                  <w:color w:val="#410a8c"/>
                  <w:u w:val="single"/>
                </w:rPr>
                <w:t xml:space="preserve">hal-04116353v1</w:t>
              </w:r>
            </w:hyperlink>
          </w:p>
        </w:tc>
      </w:tr>
      <w:tr>
        <w:trPr/>
        <w:tc>
          <w:tcPr>
            <w:noWrap/>
          </w:tcPr>
          <w:p>
            <w:pPr>
              <w:spacing w:after="200"/>
            </w:pPr>
            <w:hyperlink r:id="rId35" w:history="1">
              <w:r>
                <w:rPr>
                  <w:color w:val="1e198e"/>
                  <w:b w:val="1"/>
                  <w:bCs w:val="1"/>
                  <w:u w:val="single"/>
                </w:rPr>
                <w:t xml:space="preserve">Ces adolescents qui médusent : comment accueillir ce qu’ils nous adressent ?</w:t>
              </w:r>
            </w:hyperlink>
          </w:p>
          <w:p>
            <w:pPr/>
            <w:hyperlink r:id="rId31" w:history="1">
              <w:r>
                <w:rPr>
                  <w:color w:val="#410a8c"/>
                  <w:u w:val="single"/>
                </w:rPr>
                <w:t xml:space="preserve">Rachel Colombe</w:t>
              </w:r>
            </w:hyperlink>
            <w:r>
              <w:rPr/>
              <w:t xml:space="preserve">,</w:t>
            </w:r>
            <w:hyperlink r:id="rId12" w:history="1">
              <w:r>
                <w:rPr>
                  <w:color w:val="#410a8c"/>
                  <w:u w:val="single"/>
                </w:rPr>
                <w:t xml:space="preserve">Pascaline Tissot</w:t>
              </w:r>
            </w:hyperlink>
            <w:r>
              <w:rPr/>
              <w:t xml:space="preserve">,</w:t>
            </w:r>
            <w:hyperlink r:id="rId36" w:history="1">
              <w:r>
                <w:rPr>
                  <w:color w:val="#410a8c"/>
                  <w:u w:val="single"/>
                </w:rPr>
                <w:t xml:space="preserve">Laurence Gavarini</w:t>
              </w:r>
            </w:hyperlink>
          </w:p>
          <w:p>
            <w:pPr/>
            <w:r>
              <w:rPr>
                <w:i w:val="1"/>
                <w:iCs w:val="1"/>
              </w:rPr>
              <w:t xml:space="preserve">Nouvelle revue de psychosociologie</w:t>
            </w:r>
            <w:r>
              <w:rPr/>
              <w:t xml:space="preserve">, 2021, N° 31 (1), pp.121-132. </w:t>
            </w:r>
            <w:hyperlink r:id="rId37" w:history="1">
              <w:r>
                <w:rPr>
                  <w:color w:val="#410a8c"/>
                  <w:u w:val="single"/>
                </w:rPr>
                <w:t xml:space="preserve">⟨10.3917/nrp.031.0121⟩</w:t>
              </w:r>
            </w:hyperlink>
          </w:p>
          <w:p>
            <w:pPr/>
            <w:r>
              <w:rPr/>
              <w:t xml:space="preserve">Article dans une revue</w:t>
            </w:r>
          </w:p>
          <w:p>
            <w:pPr/>
            <w:hyperlink r:id="rId35" w:history="1">
              <w:r>
                <w:rPr>
                  <w:color w:val="#410a8c"/>
                  <w:u w:val="single"/>
                </w:rPr>
                <w:t xml:space="preserve">hal-04116349v1</w:t>
              </w:r>
            </w:hyperlink>
          </w:p>
        </w:tc>
      </w:tr>
      <w:tr>
        <w:trPr/>
        <w:tc>
          <w:tcPr>
            <w:noWrap/>
          </w:tcPr>
          <w:p>
            <w:pPr>
              <w:spacing w:after="200"/>
            </w:pPr>
            <w:hyperlink r:id="rId38" w:history="1">
              <w:r>
                <w:rPr>
                  <w:color w:val="1e198e"/>
                  <w:b w:val="1"/>
                  <w:bCs w:val="1"/>
                  <w:u w:val="single"/>
                </w:rPr>
                <w:t xml:space="preserve">L’inclusion scolaire, un enjeu de langage ?</w:t>
              </w:r>
            </w:hyperlink>
          </w:p>
          <w:p>
            <w:pPr/>
            <w:hyperlink r:id="rId9" w:history="1">
              <w:r>
                <w:rPr>
                  <w:color w:val="#410a8c"/>
                  <w:u w:val="single"/>
                </w:rPr>
                <w:t xml:space="preserve">Ilaria Pirone</w:t>
              </w:r>
            </w:hyperlink>
            <w:r>
              <w:rPr/>
              <w:t xml:space="preserve">,</w:t>
            </w:r>
            <w:hyperlink r:id="rId12" w:history="1">
              <w:r>
                <w:rPr>
                  <w:color w:val="#410a8c"/>
                  <w:u w:val="single"/>
                </w:rPr>
                <w:t xml:space="preserve">Pascaline Tissot</w:t>
              </w:r>
            </w:hyperlink>
          </w:p>
          <w:p>
            <w:pPr/>
            <w:r>
              <w:rPr>
                <w:i w:val="1"/>
                <w:iCs w:val="1"/>
              </w:rPr>
              <w:t xml:space="preserve">Psychologie Clinique</w:t>
            </w:r>
            <w:r>
              <w:rPr/>
              <w:t xml:space="preserve">, 2020, 50, pp.107-116. </w:t>
            </w:r>
            <w:hyperlink r:id="rId39" w:history="1">
              <w:r>
                <w:rPr>
                  <w:color w:val="#410a8c"/>
                  <w:u w:val="single"/>
                </w:rPr>
                <w:t xml:space="preserve">⟨10.1051/psyc/202050107⟩</w:t>
              </w:r>
            </w:hyperlink>
          </w:p>
          <w:p>
            <w:pPr/>
            <w:r>
              <w:rPr/>
              <w:t xml:space="preserve">Article dans une revue</w:t>
            </w:r>
          </w:p>
          <w:p>
            <w:pPr/>
            <w:hyperlink r:id="rId40" w:history="1">
              <w:r>
                <w:rPr>
                  <w:color w:val="#410a8c"/>
                  <w:u w:val="single"/>
                </w:rPr>
                <w:t xml:space="preserve">istex</w:t>
              </w:r>
            </w:hyperlink>
          </w:p>
          <w:p>
            <w:pPr/>
            <w:hyperlink r:id="rId38" w:history="1">
              <w:r>
                <w:rPr>
                  <w:color w:val="#410a8c"/>
                  <w:u w:val="single"/>
                </w:rPr>
                <w:t xml:space="preserve">hal-04116356v1</w:t>
              </w:r>
            </w:hyperlink>
          </w:p>
        </w:tc>
      </w:tr>
      <w:tr>
        <w:trPr/>
        <w:tc>
          <w:tcPr>
            <w:noWrap/>
          </w:tcPr>
          <w:p>
            <w:pPr>
              <w:spacing w:after="200"/>
            </w:pPr>
            <w:hyperlink r:id="rId41" w:history="1">
              <w:r>
                <w:rPr>
                  <w:color w:val="1e198e"/>
                  <w:b w:val="1"/>
                  <w:bCs w:val="1"/>
                  <w:u w:val="single"/>
                </w:rPr>
                <w:t xml:space="preserve">Itinérances adolescentes à l’école : à la recherche d’un lieu « autre »</w:t>
              </w:r>
            </w:hyperlink>
          </w:p>
          <w:p>
            <w:pPr/>
            <w:hyperlink r:id="rId12" w:history="1">
              <w:r>
                <w:rPr>
                  <w:color w:val="#410a8c"/>
                  <w:u w:val="single"/>
                </w:rPr>
                <w:t xml:space="preserve">Pascaline Tissot</w:t>
              </w:r>
            </w:hyperlink>
          </w:p>
          <w:p>
            <w:pPr/>
            <w:r>
              <w:rPr>
                <w:i w:val="1"/>
                <w:iCs w:val="1"/>
              </w:rPr>
              <w:t xml:space="preserve">Cliopsy</w:t>
            </w:r>
            <w:r>
              <w:rPr/>
              <w:t xml:space="preserve">, 2020, N° 23 (1), pp.43-59. </w:t>
            </w:r>
            <w:hyperlink r:id="rId42" w:history="1">
              <w:r>
                <w:rPr>
                  <w:color w:val="#410a8c"/>
                  <w:u w:val="single"/>
                </w:rPr>
                <w:t xml:space="preserve">⟨10.3917/cliop.023.0043⟩</w:t>
              </w:r>
            </w:hyperlink>
          </w:p>
          <w:p>
            <w:pPr/>
            <w:r>
              <w:rPr/>
              <w:t xml:space="preserve">Article dans une revue</w:t>
            </w:r>
          </w:p>
          <w:p>
            <w:pPr/>
            <w:hyperlink r:id="rId41" w:history="1">
              <w:r>
                <w:rPr>
                  <w:color w:val="#410a8c"/>
                  <w:u w:val="single"/>
                </w:rPr>
                <w:t xml:space="preserve">hal-04116149v1</w:t>
              </w:r>
            </w:hyperlink>
          </w:p>
        </w:tc>
      </w:tr>
      <w:tr>
        <w:trPr/>
        <w:tc>
          <w:tcPr>
            <w:noWrap/>
          </w:tcPr>
          <w:p>
            <w:pPr>
              <w:spacing w:after="200"/>
            </w:pPr>
            <w:hyperlink r:id="rId43" w:history="1">
              <w:r>
                <w:rPr>
                  <w:color w:val="1e198e"/>
                  <w:b w:val="1"/>
                  <w:bCs w:val="1"/>
                  <w:u w:val="single"/>
                </w:rPr>
                <w:t xml:space="preserve">Mireille Cifali, Sophie Grossmann et Thomas Périlleux. Présences du corps dans l’enseignement et la formation</w:t>
              </w:r>
            </w:hyperlink>
          </w:p>
          <w:p>
            <w:pPr/>
            <w:hyperlink r:id="rId12" w:history="1">
              <w:r>
                <w:rPr>
                  <w:color w:val="#410a8c"/>
                  <w:u w:val="single"/>
                </w:rPr>
                <w:t xml:space="preserve">Pascaline Tissot</w:t>
              </w:r>
            </w:hyperlink>
          </w:p>
          <w:p>
            <w:pPr/>
            <w:r>
              <w:rPr>
                <w:i w:val="1"/>
                <w:iCs w:val="1"/>
              </w:rPr>
              <w:t xml:space="preserve">Cliopsy</w:t>
            </w:r>
            <w:r>
              <w:rPr/>
              <w:t xml:space="preserve">, 2018, N° 20 (2), pp.168-173. </w:t>
            </w:r>
            <w:hyperlink r:id="rId44" w:history="1">
              <w:r>
                <w:rPr>
                  <w:color w:val="#410a8c"/>
                  <w:u w:val="single"/>
                </w:rPr>
                <w:t xml:space="preserve">⟨10.3917/cliop.020.0168⟩</w:t>
              </w:r>
            </w:hyperlink>
          </w:p>
          <w:p>
            <w:pPr/>
            <w:r>
              <w:rPr/>
              <w:t xml:space="preserve">Article dans une revue</w:t>
            </w:r>
          </w:p>
          <w:p>
            <w:pPr/>
            <w:hyperlink r:id="rId43" w:history="1">
              <w:r>
                <w:rPr>
                  <w:color w:val="#410a8c"/>
                  <w:u w:val="single"/>
                </w:rPr>
                <w:t xml:space="preserve">hal-04116360v1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Écosystème de réorientation en licence 1 : expériences pédagogiques et recherche à l'université Paris 8</w:t>
              </w:r>
            </w:hyperlink>
          </w:p>
          <w:p>
            <w:pPr/>
            <w:hyperlink r:id="rId46" w:history="1">
              <w:r>
                <w:rPr>
                  <w:color w:val="#410a8c"/>
                  <w:u w:val="single"/>
                </w:rPr>
                <w:t xml:space="preserve">Anna Hanotte-Zawiślak</w:t>
              </w:r>
            </w:hyperlink>
            <w:r>
              <w:rPr/>
              <w:t xml:space="preserve">,</w:t>
            </w:r>
            <w:hyperlink r:id="rId12" w:history="1">
              <w:r>
                <w:rPr>
                  <w:color w:val="#410a8c"/>
                  <w:u w:val="single"/>
                </w:rPr>
                <w:t xml:space="preserve">Pascaline Tissot</w:t>
              </w:r>
            </w:hyperlink>
            <w:r>
              <w:rPr/>
              <w:t xml:space="preserve">,</w:t>
            </w:r>
            <w:hyperlink r:id="rId10" w:history="1">
              <w:r>
                <w:rPr>
                  <w:color w:val="#410a8c"/>
                  <w:u w:val="single"/>
                </w:rPr>
                <w:t xml:space="preserve">François Le Clère</w:t>
              </w:r>
            </w:hyperlink>
          </w:p>
          <w:p>
            <w:pPr/>
            <w:r>
              <w:rPr>
                <w:i w:val="1"/>
                <w:iCs w:val="1"/>
              </w:rPr>
              <w:t xml:space="preserve">Cinq années de transformation de l'enseignement supérieur</w:t>
            </w:r>
            <w:r>
              <w:rPr/>
              <w:t xml:space="preserve">, Université Gustave Eiffel; Agence Nationnale de Recherche (ANR); Ministère de l'enseignement supérieur, Sep 2024, Champs sur Marme, France</w:t>
            </w:r>
          </w:p>
          <w:p>
            <w:pPr/>
            <w:r>
              <w:rPr/>
              <w:t xml:space="preserve">Communication dans un congrès</w:t>
            </w:r>
          </w:p>
          <w:p>
            <w:pPr/>
            <w:hyperlink r:id="rId45" w:history="1">
              <w:r>
                <w:rPr>
                  <w:color w:val="#410a8c"/>
                  <w:u w:val="single"/>
                </w:rPr>
                <w:t xml:space="preserve">hal-05002130v1</w:t>
              </w:r>
            </w:hyperlink>
          </w:p>
        </w:tc>
      </w:tr>
      <w:tr>
        <w:trPr/>
        <w:tc>
          <w:tcPr>
            <w:noWrap/>
          </w:tcPr>
          <w:p>
            <w:pPr>
              <w:spacing w:after="200"/>
            </w:pPr>
            <w:hyperlink r:id="rId47" w:history="1">
              <w:r>
                <w:rPr>
                  <w:color w:val="1e198e"/>
                  <w:b w:val="1"/>
                  <w:bCs w:val="1"/>
                  <w:u w:val="single"/>
                </w:rPr>
                <w:t xml:space="preserve">Trouver une accroche symbolique dans le regard de l’autre à l’adolescence</w:t>
              </w:r>
            </w:hyperlink>
          </w:p>
          <w:p>
            <w:pPr/>
            <w:hyperlink r:id="rId12" w:history="1">
              <w:r>
                <w:rPr>
                  <w:color w:val="#410a8c"/>
                  <w:u w:val="single"/>
                </w:rPr>
                <w:t xml:space="preserve">Pascaline Tissot</w:t>
              </w:r>
            </w:hyperlink>
          </w:p>
          <w:p>
            <w:pPr/>
            <w:r>
              <w:rPr>
                <w:i w:val="1"/>
                <w:iCs w:val="1"/>
              </w:rPr>
              <w:t xml:space="preserve">Imaginaire adolescent, Adolescents imaginaires</w:t>
            </w:r>
            <w:r>
              <w:rPr/>
              <w:t xml:space="preserve">, Colloque international ACEI-Adolescence Contemporaine et Environnement Incertain, May 2022, Milan (Italie), Italie</w:t>
            </w:r>
          </w:p>
          <w:p>
            <w:pPr/>
            <w:r>
              <w:rPr/>
              <w:t xml:space="preserve">Communication dans un congrès</w:t>
            </w:r>
          </w:p>
          <w:p>
            <w:pPr/>
            <w:hyperlink r:id="rId47" w:history="1">
              <w:r>
                <w:rPr>
                  <w:color w:val="#410a8c"/>
                  <w:u w:val="single"/>
                </w:rPr>
                <w:t xml:space="preserve">hal-04369015v1</w:t>
              </w:r>
            </w:hyperlink>
          </w:p>
        </w:tc>
      </w:tr>
      <w:tr>
        <w:trPr/>
        <w:tc>
          <w:tcPr>
            <w:noWrap/>
          </w:tcPr>
          <w:p>
            <w:pPr>
              <w:spacing w:after="200"/>
            </w:pPr>
            <w:hyperlink r:id="rId48" w:history="1">
              <w:r>
                <w:rPr>
                  <w:color w:val="1e198e"/>
                  <w:b w:val="1"/>
                  <w:bCs w:val="1"/>
                  <w:u w:val="single"/>
                </w:rPr>
                <w:t xml:space="preserve">De la désorientation adolescente à l'orientation scolaire</w:t>
              </w:r>
            </w:hyperlink>
          </w:p>
          <w:p>
            <w:pPr/>
            <w:hyperlink r:id="rId12" w:history="1">
              <w:r>
                <w:rPr>
                  <w:color w:val="#410a8c"/>
                  <w:u w:val="single"/>
                </w:rPr>
                <w:t xml:space="preserve">Pascaline Tissot</w:t>
              </w:r>
            </w:hyperlink>
          </w:p>
          <w:p>
            <w:pPr/>
            <w:r>
              <w:rPr>
                <w:i w:val="1"/>
                <w:iCs w:val="1"/>
              </w:rPr>
              <w:t xml:space="preserve">AREF 2019</w:t>
            </w:r>
            <w:r>
              <w:rPr/>
              <w:t xml:space="preserve">, Jul 2019, Bordeaux (France), France</w:t>
            </w:r>
          </w:p>
          <w:p>
            <w:pPr/>
            <w:r>
              <w:rPr/>
              <w:t xml:space="preserve">Communication dans un congrès</w:t>
            </w:r>
          </w:p>
          <w:p>
            <w:pPr/>
            <w:hyperlink r:id="rId48" w:history="1">
              <w:r>
                <w:rPr>
                  <w:color w:val="#410a8c"/>
                  <w:u w:val="single"/>
                </w:rPr>
                <w:t xml:space="preserve">hal-04116376v1</w:t>
              </w:r>
            </w:hyperlink>
          </w:p>
        </w:tc>
      </w:tr>
      <w:tr>
        <w:trPr/>
        <w:tc>
          <w:tcPr>
            <w:noWrap/>
          </w:tcPr>
          <w:p>
            <w:pPr>
              <w:spacing w:after="200"/>
            </w:pPr>
            <w:hyperlink r:id="rId49" w:history="1">
              <w:r>
                <w:rPr>
                  <w:color w:val="1e198e"/>
                  <w:b w:val="1"/>
                  <w:bCs w:val="1"/>
                  <w:u w:val="single"/>
                </w:rPr>
                <w:t xml:space="preserve">L’adolescence à l’épreuve du scolaire : un espace de transgression ?</w:t>
              </w:r>
            </w:hyperlink>
          </w:p>
          <w:p>
            <w:pPr/>
            <w:hyperlink r:id="rId12" w:history="1">
              <w:r>
                <w:rPr>
                  <w:color w:val="#410a8c"/>
                  <w:u w:val="single"/>
                </w:rPr>
                <w:t xml:space="preserve">Pascaline Tissot</w:t>
              </w:r>
            </w:hyperlink>
          </w:p>
          <w:p>
            <w:pPr/>
            <w:r>
              <w:rPr>
                <w:i w:val="1"/>
                <w:iCs w:val="1"/>
              </w:rPr>
              <w:t xml:space="preserve">"Passage(s) et Transgression(s)", Journée des doctorant.e.s 2018 de l'ED 31 "Pratiques et théories du sens"</w:t>
            </w:r>
            <w:r>
              <w:rPr/>
              <w:t xml:space="preserve">, May 2018, Saint-Denis, France</w:t>
            </w:r>
          </w:p>
          <w:p>
            <w:pPr/>
            <w:r>
              <w:rPr/>
              <w:t xml:space="preserve">Communication dans un congrès</w:t>
            </w:r>
          </w:p>
          <w:p>
            <w:pPr/>
            <w:hyperlink r:id="rId49" w:history="1">
              <w:r>
                <w:rPr>
                  <w:color w:val="#410a8c"/>
                  <w:u w:val="single"/>
                </w:rPr>
                <w:t xml:space="preserve">hal-03284719v1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L'évaluation formatrice au coeur du processus de création en danse</w:t>
              </w:r>
            </w:hyperlink>
          </w:p>
          <w:p>
            <w:pPr/>
            <w:hyperlink r:id="rId51" w:history="1">
              <w:r>
                <w:rPr>
                  <w:color w:val="#410a8c"/>
                  <w:u w:val="single"/>
                </w:rPr>
                <w:t xml:space="preserve">Lucie Mougenot</w:t>
              </w:r>
            </w:hyperlink>
            <w:r>
              <w:rPr/>
              <w:t xml:space="preserve">,</w:t>
            </w:r>
            <w:hyperlink r:id="rId12" w:history="1">
              <w:r>
                <w:rPr>
                  <w:color w:val="#410a8c"/>
                  <w:u w:val="single"/>
                </w:rPr>
                <w:t xml:space="preserve">Pascaline Tissot</w:t>
              </w:r>
            </w:hyperlink>
          </w:p>
          <w:p>
            <w:pPr/>
            <w:r>
              <w:rPr>
                <w:i w:val="1"/>
                <w:iCs w:val="1"/>
              </w:rPr>
              <w:t xml:space="preserve">L'évaluation, sous la direction de Lucie Mougenot</w:t>
            </w:r>
            <w:r>
              <w:rPr/>
              <w:t xml:space="preserve">, 2022, Pour l'action, Éditions EPS, 978-2-86713-600-9</w:t>
            </w:r>
          </w:p>
          <w:p>
            <w:pPr/>
            <w:r>
              <w:rPr/>
              <w:t xml:space="preserve">Chapitre d'ouvrage</w:t>
            </w:r>
          </w:p>
          <w:p>
            <w:pPr/>
            <w:hyperlink r:id="rId50" w:history="1">
              <w:r>
                <w:rPr>
                  <w:color w:val="#410a8c"/>
                  <w:u w:val="single"/>
                </w:rPr>
                <w:t xml:space="preserve">hal-04116364v1</w:t>
              </w:r>
            </w:hyperlink>
          </w:p>
        </w:tc>
      </w:tr>
      <w:tr>
        <w:trPr/>
        <w:tc>
          <w:tcPr>
            <w:noWrap/>
          </w:tcPr>
          <w:p>
            <w:pPr>
              <w:spacing w:after="200"/>
            </w:pPr>
            <w:hyperlink r:id="rId52" w:history="1">
              <w:r>
                <w:rPr>
                  <w:color w:val="1e198e"/>
                  <w:b w:val="1"/>
                  <w:bCs w:val="1"/>
                  <w:u w:val="single"/>
                </w:rPr>
                <w:t xml:space="preserve">Le corps peut-il prendre la parole à l’école ?</w:t>
              </w:r>
            </w:hyperlink>
          </w:p>
          <w:p>
            <w:pPr/>
            <w:hyperlink r:id="rId12" w:history="1">
              <w:r>
                <w:rPr>
                  <w:color w:val="#410a8c"/>
                  <w:u w:val="single"/>
                </w:rPr>
                <w:t xml:space="preserve">Pascaline Tissot</w:t>
              </w:r>
            </w:hyperlink>
          </w:p>
          <w:p>
            <w:pPr/>
            <w:r>
              <w:rPr>
                <w:i w:val="1"/>
                <w:iCs w:val="1"/>
              </w:rPr>
              <w:t xml:space="preserve">La réussite scolaire, universitaire et professionnelle - Conditions, contextes et innovation, sous la direction de Pascal Terrien et Noémie Olympio, pp. 139-152, Presses Universitaires de Provence</w:t>
            </w:r>
            <w:r>
              <w:rPr/>
              <w:t xml:space="preserve">, 2021, 9791032003374</w:t>
            </w:r>
          </w:p>
          <w:p>
            <w:pPr/>
            <w:r>
              <w:rPr/>
              <w:t xml:space="preserve">Chapitre d'ouvrage</w:t>
            </w:r>
          </w:p>
          <w:p>
            <w:pPr/>
            <w:hyperlink r:id="rId52" w:history="1">
              <w:r>
                <w:rPr>
                  <w:color w:val="#410a8c"/>
                  <w:u w:val="single"/>
                </w:rPr>
                <w:t xml:space="preserve">hal-04186521v1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03598v1" TargetMode="External"/><Relationship Id="rId9" Type="http://schemas.openxmlformats.org/officeDocument/2006/relationships/hyperlink" Target="https://hal.science/search/index/?q=*&amp;authFullName_s=Ilaria Pirone" TargetMode="External"/><Relationship Id="rId10" Type="http://schemas.openxmlformats.org/officeDocument/2006/relationships/hyperlink" Target="https://hal.science/search/index/?q=*&amp;authFullName_s=Fran&#231;ois Le Cl&#232;re" TargetMode="External"/><Relationship Id="rId11" Type="http://schemas.openxmlformats.org/officeDocument/2006/relationships/hyperlink" Target="https://hal.science/search/index/?q=*&amp;authFullName_s=Anna Hanotte" TargetMode="External"/><Relationship Id="rId12" Type="http://schemas.openxmlformats.org/officeDocument/2006/relationships/hyperlink" Target="https://hal.science/search/index/?q=*&amp;authFullName_s=Pascaline Tissot" TargetMode="External"/><Relationship Id="rId13" Type="http://schemas.openxmlformats.org/officeDocument/2006/relationships/hyperlink" Target="https://hal.science/search/index/?q=*&amp;authFullName_s=Marcella Siniscalchi" TargetMode="External"/><Relationship Id="rId14" Type="http://schemas.openxmlformats.org/officeDocument/2006/relationships/hyperlink" Target="https://dx.doi.org/10.4000/13j6m" TargetMode="External"/><Relationship Id="rId15" Type="http://schemas.openxmlformats.org/officeDocument/2006/relationships/hyperlink" Target="https://hal.science/hal-05454804v1" TargetMode="External"/><Relationship Id="rId16" Type="http://schemas.openxmlformats.org/officeDocument/2006/relationships/hyperlink" Target="https://hal.science/search/index/?q=*&amp;authFullName_s=&#201;milie Garcia Ballester" TargetMode="External"/><Relationship Id="rId17" Type="http://schemas.openxmlformats.org/officeDocument/2006/relationships/hyperlink" Target="https://hal.science/search/index/?q=*&amp;authFullName_s=Isabelle Pomeranc" TargetMode="External"/><Relationship Id="rId18" Type="http://schemas.openxmlformats.org/officeDocument/2006/relationships/hyperlink" Target="https://hal.science/search/index/?q=*&amp;authFullName_s=L&#233;a Dufour" TargetMode="External"/><Relationship Id="rId19" Type="http://schemas.openxmlformats.org/officeDocument/2006/relationships/hyperlink" Target="https://hal.science/search/index/?q=*&amp;authFullName_s=Louise Geoffre-Rouland" TargetMode="External"/><Relationship Id="rId20" Type="http://schemas.openxmlformats.org/officeDocument/2006/relationships/hyperlink" Target="https://dx.doi.org/10.3917/dia.249.0081" TargetMode="External"/><Relationship Id="rId21" Type="http://schemas.openxmlformats.org/officeDocument/2006/relationships/hyperlink" Target="https://hal.science/hal-05002140v1" TargetMode="External"/><Relationship Id="rId22" Type="http://schemas.openxmlformats.org/officeDocument/2006/relationships/hyperlink" Target="https://dx.doi.org/10.7202/1113238ar" TargetMode="External"/><Relationship Id="rId23" Type="http://schemas.openxmlformats.org/officeDocument/2006/relationships/hyperlink" Target="https://univ-paris8.hal.science/hal-04116368v1" TargetMode="External"/><Relationship Id="rId24" Type="http://schemas.openxmlformats.org/officeDocument/2006/relationships/hyperlink" Target="https://hal.science/hal-04369003v1" TargetMode="External"/><Relationship Id="rId25" Type="http://schemas.openxmlformats.org/officeDocument/2006/relationships/hyperlink" Target="https://dx.doi.org/10.11606/issn.1981-1624" TargetMode="External"/><Relationship Id="rId26" Type="http://schemas.openxmlformats.org/officeDocument/2006/relationships/hyperlink" Target="https://hal.science/hal-05002142v1" TargetMode="External"/><Relationship Id="rId27" Type="http://schemas.openxmlformats.org/officeDocument/2006/relationships/hyperlink" Target="https://dx.doi.org/10.4000/edso.23056" TargetMode="External"/><Relationship Id="rId28" Type="http://schemas.openxmlformats.org/officeDocument/2006/relationships/hyperlink" Target="https://univ-paris8.hal.science/hal-04116361v1" TargetMode="External"/><Relationship Id="rId29" Type="http://schemas.openxmlformats.org/officeDocument/2006/relationships/hyperlink" Target="https://dx.doi.org/10.3917/cliop.028.0163" TargetMode="External"/><Relationship Id="rId30" Type="http://schemas.openxmlformats.org/officeDocument/2006/relationships/hyperlink" Target="https://univ-paris8.hal.science/hal-04116351v1" TargetMode="External"/><Relationship Id="rId31" Type="http://schemas.openxmlformats.org/officeDocument/2006/relationships/hyperlink" Target="https://hal.science/search/index/?q=*&amp;authFullName_s=Rachel Colombe" TargetMode="External"/><Relationship Id="rId32" Type="http://schemas.openxmlformats.org/officeDocument/2006/relationships/hyperlink" Target="https://dx.doi.org/10.3917/lsdle.542.0059" TargetMode="External"/><Relationship Id="rId33" Type="http://schemas.openxmlformats.org/officeDocument/2006/relationships/hyperlink" Target="https://univ-paris8.hal.science/hal-04116353v1" TargetMode="External"/><Relationship Id="rId34" Type="http://schemas.openxmlformats.org/officeDocument/2006/relationships/hyperlink" Target="https://dx.doi.org/10.3917/spir.hs5.0061" TargetMode="External"/><Relationship Id="rId35" Type="http://schemas.openxmlformats.org/officeDocument/2006/relationships/hyperlink" Target="https://univ-paris8.hal.science/hal-04116349v1" TargetMode="External"/><Relationship Id="rId36" Type="http://schemas.openxmlformats.org/officeDocument/2006/relationships/hyperlink" Target="https://hal.science/search/index/?q=*&amp;authFullName_s=Laurence Gavarini" TargetMode="External"/><Relationship Id="rId37" Type="http://schemas.openxmlformats.org/officeDocument/2006/relationships/hyperlink" Target="https://dx.doi.org/10.3917/nrp.031.0121" TargetMode="External"/><Relationship Id="rId38" Type="http://schemas.openxmlformats.org/officeDocument/2006/relationships/hyperlink" Target="https://univ-paris8.hal.science/hal-04116356v1" TargetMode="External"/><Relationship Id="rId39" Type="http://schemas.openxmlformats.org/officeDocument/2006/relationships/hyperlink" Target="https://dx.doi.org/10.1051/psyc/202050107" TargetMode="External"/><Relationship Id="rId40" Type="http://schemas.openxmlformats.org/officeDocument/2006/relationships/hyperlink" Target="https://api.istex.fr/ark:/67375/80W-R5N0P8WP-Z/fulltext.pdf?sid=hal" TargetMode="External"/><Relationship Id="rId41" Type="http://schemas.openxmlformats.org/officeDocument/2006/relationships/hyperlink" Target="https://univ-paris8.hal.science/hal-04116149v1" TargetMode="External"/><Relationship Id="rId42" Type="http://schemas.openxmlformats.org/officeDocument/2006/relationships/hyperlink" Target="https://dx.doi.org/10.3917/cliop.023.0043" TargetMode="External"/><Relationship Id="rId43" Type="http://schemas.openxmlformats.org/officeDocument/2006/relationships/hyperlink" Target="https://univ-paris8.hal.science/hal-04116360v1" TargetMode="External"/><Relationship Id="rId44" Type="http://schemas.openxmlformats.org/officeDocument/2006/relationships/hyperlink" Target="https://dx.doi.org/10.3917/cliop.020.0168" TargetMode="External"/><Relationship Id="rId45" Type="http://schemas.openxmlformats.org/officeDocument/2006/relationships/hyperlink" Target="https://hal.science/hal-05002130v1" TargetMode="External"/><Relationship Id="rId46" Type="http://schemas.openxmlformats.org/officeDocument/2006/relationships/hyperlink" Target="https://hal.science/search/index/?q=*&amp;authFullName_s=Anna Hanotte-Zawi&#347;lak" TargetMode="External"/><Relationship Id="rId47" Type="http://schemas.openxmlformats.org/officeDocument/2006/relationships/hyperlink" Target="https://hal.science/hal-04369015v1" TargetMode="External"/><Relationship Id="rId48" Type="http://schemas.openxmlformats.org/officeDocument/2006/relationships/hyperlink" Target="https://univ-paris8.hal.science/hal-04116376v1" TargetMode="External"/><Relationship Id="rId49" Type="http://schemas.openxmlformats.org/officeDocument/2006/relationships/hyperlink" Target="https://univ-paris8.hal.science/hal-03284719v1" TargetMode="External"/><Relationship Id="rId50" Type="http://schemas.openxmlformats.org/officeDocument/2006/relationships/hyperlink" Target="https://univ-paris8.hal.science/hal-04116364v1" TargetMode="External"/><Relationship Id="rId51" Type="http://schemas.openxmlformats.org/officeDocument/2006/relationships/hyperlink" Target="https://hal.science/search/index/?q=*&amp;authFullName_s=Lucie Mougenot" TargetMode="External"/><Relationship Id="rId52" Type="http://schemas.openxmlformats.org/officeDocument/2006/relationships/hyperlink" Target="https://hal.science/hal-04186521v1"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Pascaline Tissot</dc:title>
  <dc:description>CV</dc:description>
  <dc:subject/>
  <cp:keywords/>
  <cp:category/>
  <cp:lastModifiedBy/>
  <dcterms:created xsi:type="dcterms:W3CDTF">2026-03-15T21:19:34+01:00</dcterms:created>
  <dcterms:modified xsi:type="dcterms:W3CDTF">2026-03-15T21:19:34+01:00</dcterms:modified>
</cp:coreProperties>
</file>

<file path=docProps/custom.xml><?xml version="1.0" encoding="utf-8"?>
<Properties xmlns="http://schemas.openxmlformats.org/officeDocument/2006/custom-properties" xmlns:vt="http://schemas.openxmlformats.org/officeDocument/2006/docPropsVTypes"/>
</file>