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Gayard-Guégan </w:t>
      </w:r>
      <w:r>
        <w:rPr>
          <w:color w:val="641e6e"/>
        </w:rPr>
        <w:t xml:space="preserve">Formatrice / Chargée de cours à l'Université / Docteure en Sciences de l'Education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du non-verbal sonore d’un groupe d’analyse des pratiques professionnelles en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d'actualité de la clinique d'orientation psychanalytique en Sciences de l'Education et de la formation. Education et Formation: filiations et affiliations à l'épreuve de l'incertitude</w:t>
            </w:r>
            <w:r>
              <w:rPr/>
              <w:t xml:space="preserve">, Cliopsy,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d’observation clinique comme dispositif de « tiercéisation » entre une apprentie-chercheuse et son matériel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d’actualité de la clinique d’orientation psychanalytique dans le champ de l’éducation et de la formation: Éducation, formation et psychanalyse : une insistante actualité</w:t>
            </w:r>
            <w:r>
              <w:rPr/>
              <w:t xml:space="preserve">, Cliopsy, May 2017,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clinique des pratiques professionnelles en formation initiale : le vocal et le sonore du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2015: Transmettre? Atelier: Travail social, communication 564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groupe à distance sur fond virtuel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2022, n° 400 (8), pp.46-48.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⟨10.3917/jdp.400.0046⟩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du brouhaha dans le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Gayard-Guégan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pp.21-38.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⟨10.3917/cliop.026.0021⟩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hal-04841439v1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9780v1" TargetMode="External"/><Relationship Id="rId9" Type="http://schemas.openxmlformats.org/officeDocument/2006/relationships/hyperlink" Target="https://hal.science/search/index/?q=*&amp;authFullName_s=Patricia Gayard-Gu&#233;gan" TargetMode="External"/><Relationship Id="rId10" Type="http://schemas.openxmlformats.org/officeDocument/2006/relationships/hyperlink" Target="https://hal.science/hal-04889790v1" TargetMode="External"/><Relationship Id="rId11" Type="http://schemas.openxmlformats.org/officeDocument/2006/relationships/hyperlink" Target="https://hal.science/hal-01188377v1" TargetMode="External"/><Relationship Id="rId12" Type="http://schemas.openxmlformats.org/officeDocument/2006/relationships/hyperlink" Target="https://hal.science/hal-04841448v1" TargetMode="External"/><Relationship Id="rId13" Type="http://schemas.openxmlformats.org/officeDocument/2006/relationships/hyperlink" Target="https://dx.doi.org/10.3917/jdp.400.0046" TargetMode="External"/><Relationship Id="rId14" Type="http://schemas.openxmlformats.org/officeDocument/2006/relationships/hyperlink" Target="https://hal.science/hal-04841439v1" TargetMode="External"/><Relationship Id="rId15" Type="http://schemas.openxmlformats.org/officeDocument/2006/relationships/hyperlink" Target="https://dx.doi.org/10.3917/cliop.026.002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Gayard-Guégan</dc:title>
  <dc:description>CV</dc:description>
  <dc:subject/>
  <cp:keywords/>
  <cp:category/>
  <cp:lastModifiedBy/>
  <dcterms:created xsi:type="dcterms:W3CDTF">2026-04-09T13:04:19+02:00</dcterms:created>
  <dcterms:modified xsi:type="dcterms:W3CDTF">2026-04-09T13:04:19+02:00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