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5.6626506024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Paul Moussier </w:t></w:r><w:r><w:rPr><w:color w:val="641e6e"/></w:rPr><w:t xml:space="preserve">Adjoint au bureau droit des données dans une direction juridique ministérielle. De façon plus globale, j'ai été Juriste, DPO & consultant en droit du numérique et droit des données pour le secteur public depuis 2019. Je suis doctorant & chargé d'enseignement en droit public et droit du numérique au sein de l'Université Paris 1 Panthéon-Sorbonne.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paul-moussier</w:t></w:r></w:hyperlink></w:p><w:p><w:pPr><w:numPr><w:ilvl w:val="0"/><w:numId w:val="1"/></w:numPr></w:pPr><w:r><w:rPr/><w:t xml:space="preserve"> ORCID : </w:t></w:r><w:hyperlink r:id="rId9" w:history="1"><w:r><w:rPr><w:color w:val="#410a8c"/><w:u w:val="single"/></w:rPr><w:t xml:space="preserve">0009-0005-2813-6625</w:t></w:r></w:hyperlink></w:p><w:p><w:pPr><w:spacing w:before="600"/></w:pPr></w:p><w:p><w:pPr><w:pStyle w:val="Heading2"/></w:pPr><w:r><w:rPr><w:color w:val="1e198e"/><w:b w:val="1"/><w:bCs w:val="1"/></w:rPr><w:t xml:space="preserve">Présentation</w:t></w:r></w:p><w:p><w:pPr><w:spacing w:after="100"/></w:pPr></w:p><w:p><w:pPr/><w:r><w:rPr/><w:t xml:space="preserve">Spécialisé en droit des données et en droit administratif, je creuse le confluent entre droit public et droit du numérique de façon opérationnelle par mon métier de juriste en droit du numérique au sein de plusieurs personnes publiques, et au travers de la recherche par mon travail de thèse au sein de l'Université Paris 1 Panthéon-Sorbonne.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Intelligence artificielle et administration publique</w:t></w:r></w:hyperlink></w:p><w:p><w:pPr/><w:hyperlink r:id="rId11" w:history="1"><w:r><w:rPr><w:color w:val="#410a8c"/><w:u w:val="single"/></w:rPr><w:t xml:space="preserve">Paul Moussier</w:t></w:r></w:hyperlink></w:p><w:p><w:pPr/><w:r><w:rPr><w:i w:val="1"/><w:iCs w:val="1"/></w:rPr><w:t xml:space="preserve">Le Lamy Droit de l'IA</w:t></w:r><w:r><w:rPr/><w:t xml:space="preserve">, , 2026</w:t></w:r></w:p><w:p><w:pPr/><w:r><w:rPr/><w:t xml:space="preserve">Chapitre d'ouvrage</w:t></w:r></w:p><w:p><w:pPr/><w:hyperlink r:id="rId10" w:history="1"><w:r><w:rPr><w:color w:val="#410a8c"/><w:u w:val="single"/></w:rPr><w:t xml:space="preserve">hal-05510917v1</w:t></w:r></w:hyperlink></w:p></w:tc></w:tr></w:tbl><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Stratégie nationale pour l’intelligence artificielle : la Cour des comptes plaide pour davantage de pilotage interministériel et pour un meilleur accès aux données</w:t></w:r></w:hyperlink></w:p><w:p><w:pPr/><w:hyperlink r:id="rId11" w:history="1"><w:r><w:rPr><w:color w:val="#410a8c"/><w:u w:val="single"/></w:rPr><w:t xml:space="preserve">Paul Moussier</w:t></w:r></w:hyperlink></w:p><w:p><w:pPr/><w:r><w:rPr><w:i w:val="1"/><w:iCs w:val="1"/></w:rPr><w:t xml:space="preserve">Dalloz Actualité</w:t></w:r><w:r><w:rPr/><w:t xml:space="preserve">, 2026</w:t></w:r></w:p><w:p><w:pPr/><w:r><w:rPr/><w:t xml:space="preserve">Article dans une revue</w:t></w:r></w:p><w:p><w:pPr/><w:hyperlink r:id="rId12" w:history="1"><w:r><w:rPr><w:color w:val="#410a8c"/><w:u w:val="single"/></w:rPr><w:t xml:space="preserve">hal-05452426v1</w:t></w:r></w:hyperlink></w:p></w:tc></w:tr><w:tr><w:trPr/><w:tc><w:tcPr><w:noWrap/></w:tcPr><w:p><w:pPr><w:spacing w:after="200"/></w:pPr><w:hyperlink r:id="rId13" w:history="1"><w:r><w:rPr><w:color w:val="1e198e"/><w:b w:val="1"/><w:bCs w:val="1"/><w:u w:val="single"/></w:rPr><w:t xml:space="preserve">Données indispensables à la mission de service public concédée : vers une plus grande maîtrise par la collectivité ?</w:t></w:r></w:hyperlink></w:p><w:p><w:pPr/><w:hyperlink r:id="rId11" w:history="1"><w:r><w:rPr><w:color w:val="#410a8c"/><w:u w:val="single"/></w:rPr><w:t xml:space="preserve">Paul Moussier</w:t></w:r></w:hyperlink></w:p><w:p><w:pPr/><w:r><w:rPr><w:i w:val="1"/><w:iCs w:val="1"/></w:rPr><w:t xml:space="preserve">Dalloz Actualité</w:t></w:r><w:r><w:rPr/><w:t xml:space="preserve">, 2025, Dalloz Actualité - IP/IT et Communication</w:t></w:r></w:p><w:p><w:pPr/><w:r><w:rPr/><w:t xml:space="preserve">Article dans une revue</w:t></w:r></w:p><w:p><w:pPr/><w:hyperlink r:id="rId13" w:history="1"><w:r><w:rPr><w:color w:val="#410a8c"/><w:u w:val="single"/></w:rPr><w:t xml:space="preserve">hal-04894756v1</w:t></w:r></w:hyperlink></w:p></w:tc></w:tr><w:tr><w:trPr/><w:tc><w:tcPr><w:noWrap/></w:tcPr><w:p><w:pPr><w:spacing w:after="200"/></w:pPr><w:hyperlink r:id="rId14" w:history="1"><w:r><w:rPr><w:color w:val="1e198e"/><w:b w:val="1"/><w:bCs w:val="1"/><w:u w:val="single"/></w:rPr><w:t xml:space="preserve">Souveraineté des systèmes d’information civils de l’État : la Cour des comptes rend des observations définitives et plaide pour davantage de coordination interministérielle au niveau de la DINUM</w:t></w:r></w:hyperlink></w:p><w:p><w:pPr/><w:hyperlink r:id="rId11" w:history="1"><w:r><w:rPr><w:color w:val="#410a8c"/><w:u w:val="single"/></w:rPr><w:t xml:space="preserve">Paul Moussier</w:t></w:r></w:hyperlink></w:p><w:p><w:pPr/><w:r><w:rPr><w:i w:val="1"/><w:iCs w:val="1"/></w:rPr><w:t xml:space="preserve">Dalloz Actualité</w:t></w:r><w:r><w:rPr/><w:t xml:space="preserve">, 2025, Dalloz Actualité - Administratif, Dalloz Actualité - Administratif</w:t></w:r></w:p><w:p><w:pPr/><w:r><w:rPr/><w:t xml:space="preserve">Article dans une revue</w:t></w:r></w:p><w:p><w:pPr/><w:hyperlink r:id="rId14" w:history="1"><w:r><w:rPr><w:color w:val="#410a8c"/><w:u w:val="single"/></w:rPr><w:t xml:space="preserve">hal-05389535v1</w:t></w:r></w:hyperlink></w:p></w:tc></w:tr><w:tr><w:trPr/><w:tc><w:tcPr><w:noWrap/></w:tcPr><w:p><w:pPr><w:spacing w:after="200"/></w:pPr><w:hyperlink r:id="rId15" w:history="1"><w:r><w:rPr><w:color w:val="1e198e"/><w:b w:val="1"/><w:bCs w:val="1"/><w:u w:val="single"/></w:rPr><w:t xml:space="preserve">Les conséquences pour les personnes publiques du Data Act : analyse du régime d’accès aux données du secteur privé</w:t></w:r></w:hyperlink></w:p><w:p><w:pPr/><w:hyperlink r:id="rId11" w:history="1"><w:r><w:rPr><w:color w:val="#410a8c"/><w:u w:val="single"/></w:rPr><w:t xml:space="preserve">Paul Moussier</w:t></w:r></w:hyperlink></w:p><w:p><w:pPr/><w:r><w:rPr><w:i w:val="1"/><w:iCs w:val="1"/></w:rPr><w:t xml:space="preserve">International Journal of Digital and Data Law / Revue internationale de droit des données et du numérique</w:t></w:r><w:r><w:rPr/><w:t xml:space="preserve">, 2025, 11, pp.145-159</w:t></w:r></w:p><w:p><w:pPr/><w:r><w:rPr/><w:t xml:space="preserve">Article dans une revue</w:t></w:r></w:p><w:p><w:pPr/><w:hyperlink r:id="rId15" w:history="1"><w:r><w:rPr><w:color w:val="#410a8c"/><w:u w:val="single"/></w:rPr><w:t xml:space="preserve">hal-05401269v1</w:t></w:r></w:hyperlink></w:p></w:tc></w:tr><w:tr><w:trPr/><w:tc><w:tcPr><w:noWrap/></w:tcPr><w:p><w:pPr><w:spacing w:after="200"/></w:pPr><w:hyperlink r:id="rId16" w:history="1"><w:r><w:rPr><w:color w:val="1e198e"/><w:b w:val="1"/><w:bCs w:val="1"/><w:u w:val="single"/></w:rPr><w:t xml:space="preserve">Accès aux documents des institutions de l’UE : annulation du refus de la Commission européenne de communiquer les messages textes échangés entre la présidente von der Leyen et le PDG de Pfizer</w:t></w:r></w:hyperlink></w:p><w:p><w:pPr/><w:hyperlink r:id="rId11" w:history="1"><w:r><w:rPr><w:color w:val="#410a8c"/><w:u w:val="single"/></w:rPr><w:t xml:space="preserve">Paul Moussier</w:t></w:r></w:hyperlink></w:p><w:p><w:pPr/><w:r><w:rPr><w:i w:val="1"/><w:iCs w:val="1"/></w:rPr><w:t xml:space="preserve">Dalloz Actualité</w:t></w:r><w:r><w:rPr/><w:t xml:space="preserve">, 2025, Dalloz Actualités - IP/IT et communication</w:t></w:r></w:p><w:p><w:pPr/><w:r><w:rPr/><w:t xml:space="preserve">Article dans une revue</w:t></w:r></w:p><w:p><w:pPr/><w:hyperlink r:id="rId16" w:history="1"><w:r><w:rPr><w:color w:val="#410a8c"/><w:u w:val="single"/></w:rPr><w:t xml:space="preserve">hal-05367468v1</w:t></w:r></w:hyperlink></w:p></w:tc></w:tr><w:tr><w:trPr/><w:tc><w:tcPr><w:noWrap/></w:tcPr><w:p><w:pPr><w:spacing w:after="200"/></w:pPr><w:hyperlink r:id="rId17" w:history="1"><w:r><w:rPr><w:color w:val="1e198e"/><w:b w:val="1"/><w:bCs w:val="1"/><w:u w:val="single"/></w:rPr><w:t xml:space="preserve">Le principe de neutralité du net, garant de la diversité des contenus en ligne et de leur accès</w:t></w:r></w:hyperlink></w:p><w:p><w:pPr/><w:hyperlink r:id="rId11" w:history="1"><w:r><w:rPr><w:color w:val="#410a8c"/><w:u w:val="single"/></w:rPr><w:t xml:space="preserve">Paul Moussier</w:t></w:r></w:hyperlink></w:p><w:p><w:pPr/><w:r><w:rPr><w:i w:val="1"/><w:iCs w:val="1"/></w:rPr><w:t xml:space="preserve">Revue juridique Thémis de l'Université de Montréal</w:t></w:r><w:r><w:rPr/><w:t xml:space="preserve">, 2025, 58 (2), pp.263</w:t></w:r></w:p><w:p><w:pPr/><w:r><w:rPr/><w:t xml:space="preserve">Article dans une revue</w:t></w:r></w:p><w:p><w:pPr/><w:hyperlink r:id="rId17" w:history="1"><w:r><w:rPr><w:color w:val="#410a8c"/><w:u w:val="single"/></w:rPr><w:t xml:space="preserve">hal-05279616v1</w:t></w:r></w:hyperlink></w:p></w:tc></w:tr><w:tr><w:trPr/><w:tc><w:tcPr><w:noWrap/></w:tcPr><w:p><w:pPr><w:spacing w:after="200"/></w:pPr><w:hyperlink r:id="rId18" w:history="1"><w:r><w:rPr><w:color w:val="1e198e"/><w:b w:val="1"/><w:bCs w:val="1"/><w:u w:val="single"/></w:rPr><w:t xml:space="preserve">Nouveau règlement IA : quelles conséquences pour les acteurs publics ?</w:t></w:r></w:hyperlink></w:p><w:p><w:pPr/><w:hyperlink r:id="rId11" w:history="1"><w:r><w:rPr><w:color w:val="#410a8c"/><w:u w:val="single"/></w:rPr><w:t xml:space="preserve">Paul Moussier</w:t></w:r></w:hyperlink></w:p><w:p><w:pPr/><w:r><w:rPr><w:i w:val="1"/><w:iCs w:val="1"/></w:rPr><w:t xml:space="preserve">Acteurs Publics</w:t></w:r><w:r><w:rPr/><w:t xml:space="preserve">, 2024</w:t></w:r></w:p><w:p><w:pPr/><w:r><w:rPr/><w:t xml:space="preserve">Article dans une revue</w:t></w:r></w:p><w:p><w:pPr/><w:hyperlink r:id="rId18" w:history="1"><w:r><w:rPr><w:color w:val="#410a8c"/><w:u w:val="single"/></w:rPr><w:t xml:space="preserve">hal-04659278v1</w:t></w:r></w:hyperlink></w:p></w:tc></w:tr><w:tr><w:trPr/><w:tc><w:tcPr><w:noWrap/></w:tcPr><w:p><w:pPr><w:spacing w:after="200"/></w:pPr><w:hyperlink r:id="rId19" w:history="1"><w:r><w:rPr><w:color w:val="1e198e"/><w:b w:val="1"/><w:bCs w:val="1"/><w:u w:val="single"/></w:rPr><w:t xml:space="preserve">Analyse critique du régime juridique d'échanges de données entre administrations</w:t></w:r></w:hyperlink></w:p><w:p><w:pPr/><w:hyperlink r:id="rId11" w:history="1"><w:r><w:rPr><w:color w:val="#410a8c"/><w:u w:val="single"/></w:rPr><w:t xml:space="preserve">Paul Moussier</w:t></w:r></w:hyperlink></w:p><w:p><w:pPr/><w:r><w:rPr><w:i w:val="1"/><w:iCs w:val="1"/></w:rPr><w:t xml:space="preserve">International Journal of Digital and Data Law / Revue internationale de droit des données et du numérique</w:t></w:r><w:r><w:rPr/><w:t xml:space="preserve">, 2024, 10 (1), pp.39-54</w:t></w:r></w:p><w:p><w:pPr/><w:r><w:rPr/><w:t xml:space="preserve">Article dans une revue</w:t></w:r></w:p><w:p><w:pPr/><w:hyperlink r:id="rId19" w:history="1"><w:r><w:rPr><w:color w:val="#410a8c"/><w:u w:val="single"/></w:rPr><w:t xml:space="preserve">hal-04860134v1</w:t></w:r></w:hyperlink></w:p></w:tc></w:tr><w:tr><w:trPr/><w:tc><w:tcPr><w:noWrap/></w:tcPr><w:p><w:pPr><w:spacing w:after="200"/></w:pPr><w:hyperlink r:id="rId20" w:history="1"><w:r><w:rPr><w:color w:val="1e198e"/><w:b w:val="1"/><w:bCs w:val="1"/><w:u w:val="single"/></w:rPr><w:t xml:space="preserve">Les conséquences pour les personnes publiques du Data Governance Act</w:t></w:r></w:hyperlink></w:p><w:p><w:pPr/><w:hyperlink r:id="rId11" w:history="1"><w:r><w:rPr><w:color w:val="#410a8c"/><w:u w:val="single"/></w:rPr><w:t xml:space="preserve">Paul Moussier</w:t></w:r></w:hyperlink></w:p><w:p><w:pPr/><w:r><w:rPr><w:i w:val="1"/><w:iCs w:val="1"/></w:rPr><w:t xml:space="preserve">International Journal of Digital and Data Law / Revue internationale de droit des données et du numérique</w:t></w:r><w:r><w:rPr/><w:t xml:space="preserve">, 2023, 9, pp.57-72</w:t></w:r></w:p><w:p><w:pPr/><w:r><w:rPr/><w:t xml:space="preserve">Article dans une revue</w:t></w:r></w:p><w:p><w:pPr/><w:hyperlink r:id="rId20" w:history="1"><w:r><w:rPr><w:color w:val="#410a8c"/><w:u w:val="single"/></w:rPr><w:t xml:space="preserve">hal-04177457v1</w:t></w:r></w:hyperlink></w:p></w:tc></w:tr><w:tr><w:trPr/><w:tc><w:tcPr><w:noWrap/></w:tcPr><w:p><w:pPr><w:spacing w:after="200"/></w:pPr><w:hyperlink r:id="rId21" w:history="1"><w:r><w:rPr><w:color w:val="1e198e"/><w:b w:val="1"/><w:bCs w:val="1"/><w:u w:val="single"/></w:rPr><w:t xml:space="preserve">Service(s) public(s) & numérique : vecteur ou fossoyeur des principes de continuité et d'égalité ?</w:t></w:r></w:hyperlink></w:p><w:p><w:pPr/><w:hyperlink r:id="rId11" w:history="1"><w:r><w:rPr><w:color w:val="#410a8c"/><w:u w:val="single"/></w:rPr><w:t xml:space="preserve">Paul Moussier</w:t></w:r></w:hyperlink></w:p><w:p><w:pPr/><w:r><w:rPr><w:i w:val="1"/><w:iCs w:val="1"/></w:rPr><w:t xml:space="preserve">Lex Electronica</w:t></w:r><w:r><w:rPr/><w:t xml:space="preserve">, 2023, Générations Numériques, 28 (4), pp.16</w:t></w:r></w:p><w:p><w:pPr/><w:r><w:rPr/><w:t xml:space="preserve">Article dans une revue</w:t></w:r></w:p><w:p><w:pPr/><w:hyperlink r:id="rId21" w:history="1"><w:r><w:rPr><w:color w:val="#410a8c"/><w:u w:val="single"/></w:rPr><w:t xml:space="preserve">hal-04363566v1</w:t></w:r></w:hyperlink></w:p></w:tc></w:tr><w:tr><w:trPr/><w:tc><w:tcPr><w:noWrap/></w:tcPr><w:p><w:pPr><w:spacing w:after="200"/></w:pPr><w:hyperlink r:id="rId22" w:history="1"><w:r><w:rPr><w:color w:val="1e198e"/><w:b w:val="1"/><w:bCs w:val="1"/><w:u w:val="single"/></w:rPr><w:t xml:space="preserve">“Les administrations doivent se préparer au nouveau régime de réutilisation des données protégées”</w:t></w:r></w:hyperlink></w:p><w:p><w:pPr/><w:hyperlink r:id="rId11" w:history="1"><w:r><w:rPr><w:color w:val="#410a8c"/><w:u w:val="single"/></w:rPr><w:t xml:space="preserve">Paul Moussier</w:t></w:r></w:hyperlink></w:p><w:p><w:pPr/><w:r><w:rPr><w:i w:val="1"/><w:iCs w:val="1"/></w:rPr><w:t xml:space="preserve">Acteurs Publics</w:t></w:r><w:r><w:rPr/><w:t xml:space="preserve">, 2023</w:t></w:r></w:p><w:p><w:pPr/><w:r><w:rPr/><w:t xml:space="preserve">Article dans une revue</w:t></w:r></w:p><w:p><w:pPr/><w:hyperlink r:id="rId22" w:history="1"><w:r><w:rPr><w:color w:val="#410a8c"/><w:u w:val="single"/></w:rPr><w:t xml:space="preserve">hal-04306188v1</w:t></w:r></w:hyperlink></w:p></w:tc></w:tr><w:tr><w:trPr/><w:tc><w:tcPr><w:noWrap/></w:tcPr><w:p><w:pPr><w:spacing w:after="200"/></w:pPr><w:hyperlink r:id="rId23" w:history="1"><w:r><w:rPr><w:color w:val="1e198e"/><w:b w:val="1"/><w:bCs w:val="1"/><w:u w:val="single"/></w:rPr><w:t xml:space="preserve">Existe-t-il un droit administratif des données ?</w:t></w:r></w:hyperlink></w:p><w:p><w:pPr/><w:hyperlink r:id="rId11" w:history="1"><w:r><w:rPr><w:color w:val="#410a8c"/><w:u w:val="single"/></w:rPr><w:t xml:space="preserve">Paul Moussier</w:t></w:r></w:hyperlink></w:p><w:p><w:pPr/><w:r><w:rPr><w:i w:val="1"/><w:iCs w:val="1"/></w:rPr><w:t xml:space="preserve">International journal of open governments - Revue Internationale des gouvernements ouverts</w:t></w:r><w:r><w:rPr/><w:t xml:space="preserve">, 2022, 11, pp.175-191</w:t></w:r></w:p><w:p><w:pPr/><w:r><w:rPr/><w:t xml:space="preserve">Article dans une revue</w:t></w:r></w:p><w:p><w:pPr/><w:hyperlink r:id="rId23" w:history="1"><w:r><w:rPr><w:color w:val="#410a8c"/><w:u w:val="single"/></w:rPr><w:t xml:space="preserve">hal-04111650v1</w:t></w:r></w:hyperlink></w:p></w:tc></w:tr><w:tr><w:trPr/><w:tc><w:tcPr><w:noWrap/></w:tcPr><w:p><w:pPr><w:spacing w:after="200"/></w:pPr><w:hyperlink r:id="rId24" w:history="1"><w:r><w:rPr><w:color w:val="1e198e"/><w:b w:val="1"/><w:bCs w:val="1"/><w:u w:val="single"/></w:rPr><w:t xml:space="preserve">Les technologies au service de la légitimité du service public</w:t></w:r></w:hyperlink></w:p><w:p><w:pPr/><w:hyperlink r:id="rId11" w:history="1"><w:r><w:rPr><w:color w:val="#410a8c"/><w:u w:val="single"/></w:rPr><w:t xml:space="preserve">Paul Moussier</w:t></w:r></w:hyperlink></w:p><w:p><w:pPr/><w:r><w:rPr><w:i w:val="1"/><w:iCs w:val="1"/></w:rPr><w:t xml:space="preserve">International Journal of Digital and Data Law / Revue internationale de droit des données et du numérique</w:t></w:r><w:r><w:rPr/><w:t xml:space="preserve">, 2021, 7, pp.41-54</w:t></w:r></w:p><w:p><w:pPr/><w:r><w:rPr/><w:t xml:space="preserve">Article dans une revue</w:t></w:r></w:p><w:p><w:pPr/><w:hyperlink r:id="rId24" w:history="1"><w:r><w:rPr><w:color w:val="#410a8c"/><w:u w:val="single"/></w:rPr><w:t xml:space="preserve">hal-04111708v1</w:t></w:r></w:hyperlink></w:p></w:tc></w:tr></w:tbl><w:p><w:pPr><w:spacing w:before="200"/></w:pPr></w:p><w:p><w:pPr><w:pStyle w:val="Heading2"/></w:pPr><w:r><w:rPr><w:color w:val="1e198e"/><w:b w:val="1"/><w:bCs w:val="1"/></w:rPr><w:t xml:space="preserve">Vidéo (6)</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Télé-services publics : l'accès au service public est-il voué à la dématérialisation ? Intervention lors de la 10e édition des journées universitaires sur les enjeux du numérique et des gouvernements ouverts - Sorbonne - IMODEV - IRJS</w:t></w:r></w:hyperlink></w:p><w:p><w:pPr/><w:hyperlink r:id="rId11" w:history="1"><w:r><w:rPr><w:color w:val="#410a8c"/><w:u w:val="single"/></w:rPr><w:t xml:space="preserve">Paul Moussier</w:t></w:r></w:hyperlink></w:p><w:p><w:pPr/><w:r><w:rPr/><w:t xml:space="preserve">2025</w:t></w:r></w:p><w:p><w:pPr/><w:r><w:rPr/><w:t xml:space="preserve">Vidéo</w:t></w:r></w:p><w:p><w:pPr/><w:hyperlink r:id="rId25" w:history="1"><w:r><w:rPr><w:color w:val="#410a8c"/><w:u w:val="single"/></w:rPr><w:t xml:space="preserve">hal-05486991v1</w:t></w:r></w:hyperlink></w:p></w:tc></w:tr><w:tr><w:trPr/><w:tc><w:tcPr><w:noWrap/></w:tcPr><w:p><w:pPr><w:spacing w:after="200"/></w:pPr><w:hyperlink r:id="rId26" w:history="1"><w:r><w:rPr><w:color w:val="1e198e"/><w:b w:val="1"/><w:bCs w:val="1"/><w:u w:val="single"/></w:rPr><w:t xml:space="preserve">Pourquoi réguler la relation entre données publiques et données privées ?&amp;quot; Table ronde n°4, Biennale du numérique 2025, La gouvernance des données, un enjeu incontournable, ENSSIB</w:t></w:r></w:hyperlink></w:p><w:p><w:pPr/><w:hyperlink r:id="rId27" w:history="1"><w:r><w:rPr><w:color w:val="#410a8c"/><w:u w:val="single"/></w:rPr><w:t xml:space="preserve">Pascal Robert</w:t></w:r></w:hyperlink><w:r><w:rPr/><w:t xml:space="preserve">,</w:t></w:r><w:hyperlink r:id="rId28" w:history="1"><w:r><w:rPr><w:color w:val="#410a8c"/><w:u w:val="single"/></w:rPr><w:t xml:space="preserve">Guy Melançon</w:t></w:r></w:hyperlink><w:r><w:rPr/><w:t xml:space="preserve">,</w:t></w:r><w:hyperlink r:id="rId29" w:history="1"><w:r><w:rPr><w:color w:val="#410a8c"/><w:u w:val="single"/></w:rPr><w:t xml:space="preserve">Tiphaine Vacqué</w:t></w:r></w:hyperlink><w:r><w:rPr/><w:t xml:space="preserve">,</w:t></w:r><w:hyperlink r:id="rId11" w:history="1"><w:r><w:rPr><w:color w:val="#410a8c"/><w:u w:val="single"/></w:rPr><w:t xml:space="preserve">Paul Moussier</w:t></w:r></w:hyperlink></w:p><w:p><w:pPr/><w:r><w:rPr/><w:t xml:space="preserve">2025</w:t></w:r></w:p><w:p><w:pPr/><w:r><w:rPr/><w:t xml:space="preserve">Vidéo</w:t></w:r></w:p><w:p><w:pPr/><w:hyperlink r:id="rId26" w:history="1"><w:r><w:rPr><w:color w:val="#410a8c"/><w:u w:val="single"/></w:rPr><w:t xml:space="preserve">hal-05392063v1</w:t></w:r></w:hyperlink></w:p></w:tc></w:tr><w:tr><w:trPr/><w:tc><w:tcPr><w:noWrap/></w:tcPr><w:p><w:pPr><w:spacing w:after="200"/></w:pPr><w:hyperlink r:id="rId30" w:history="1"><w:r><w:rPr><w:color w:val="1e198e"/><w:b w:val="1"/><w:bCs w:val="1"/><w:u w:val="single"/></w:rPr><w:t xml:space="preserve">Les conséquences pour les personnes publiques du Data Act, Intervention lors de la 9e édition des journées universitaires sur les enjeux du numérique et des gouvernements ouverts - Sorbonne - IMODEV - IRJS</w:t></w:r></w:hyperlink></w:p><w:p><w:pPr/><w:hyperlink r:id="rId11" w:history="1"><w:r><w:rPr><w:color w:val="#410a8c"/><w:u w:val="single"/></w:rPr><w:t xml:space="preserve">Paul Moussier</w:t></w:r></w:hyperlink></w:p><w:p><w:pPr/><w:r><w:rPr/><w:t xml:space="preserve">2024</w:t></w:r></w:p><w:p><w:pPr/><w:r><w:rPr/><w:t xml:space="preserve">Vidéo</w:t></w:r></w:p><w:p><w:pPr/><w:hyperlink r:id="rId30" w:history="1"><w:r><w:rPr><w:color w:val="#410a8c"/><w:u w:val="single"/></w:rPr><w:t xml:space="preserve">hal-04779313v1</w:t></w:r></w:hyperlink></w:p></w:tc></w:tr><w:tr><w:trPr/><w:tc><w:tcPr><w:noWrap/></w:tcPr><w:p><w:pPr><w:spacing w:after="200"/></w:pPr><w:hyperlink r:id="rId31" w:history="1"><w:r><w:rPr><w:color w:val="1e198e"/><w:b w:val="1"/><w:bCs w:val="1"/><w:u w:val="single"/></w:rPr><w:t xml:space="preserve">Regard critique sur le régime juridique d'échange de données entre administrations, Intervention lors de la 8e édition des journées universitaires sur les enjeux du numérique et des gouvernements ouverts - Sorbonne - IMODEV - IRJS</w:t></w:r></w:hyperlink></w:p><w:p><w:pPr/><w:hyperlink r:id="rId11" w:history="1"><w:r><w:rPr><w:color w:val="#410a8c"/><w:u w:val="single"/></w:rPr><w:t xml:space="preserve">Paul Moussier</w:t></w:r></w:hyperlink></w:p><w:p><w:pPr/><w:r><w:rPr/><w:t xml:space="preserve">2023</w:t></w:r></w:p><w:p><w:pPr/><w:r><w:rPr/><w:t xml:space="preserve">Vidéo</w:t></w:r></w:p><w:p><w:pPr/><w:hyperlink r:id="rId31" w:history="1"><w:r><w:rPr><w:color w:val="#410a8c"/><w:u w:val="single"/></w:rPr><w:t xml:space="preserve">hal-04306222v1</w:t></w:r></w:hyperlink></w:p></w:tc></w:tr><w:tr><w:trPr/><w:tc><w:tcPr><w:noWrap/></w:tcPr><w:p><w:pPr><w:spacing w:after="200"/></w:pPr><w:hyperlink r:id="rId32" w:history="1"><w:r><w:rPr><w:color w:val="1e198e"/><w:b w:val="1"/><w:bCs w:val="1"/><w:u w:val="single"/></w:rPr><w:t xml:space="preserve">Le principe de neutralité du Net, garant de la diversité des contenus en ligne et de leur accès, intervention lors de la 5e édition du colloque de la Jeune Recherche Droit et Numérique de l'Université de Montréal</w:t></w:r></w:hyperlink></w:p><w:p><w:pPr/><w:hyperlink r:id="rId11" w:history="1"><w:r><w:rPr><w:color w:val="#410a8c"/><w:u w:val="single"/></w:rPr><w:t xml:space="preserve">Paul Moussier</w:t></w:r></w:hyperlink></w:p><w:p><w:pPr/><w:r><w:rPr/><w:t xml:space="preserve">2023</w:t></w:r></w:p><w:p><w:pPr/><w:r><w:rPr/><w:t xml:space="preserve">Vidéo</w:t></w:r></w:p><w:p><w:pPr/><w:hyperlink r:id="rId32" w:history="1"><w:r><w:rPr><w:color w:val="#410a8c"/><w:u w:val="single"/></w:rPr><w:t xml:space="preserve">hal-04655202v1</w:t></w:r></w:hyperlink></w:p></w:tc></w:tr><w:tr><w:trPr/><w:tc><w:tcPr><w:noWrap/></w:tcPr><w:p><w:pPr><w:spacing w:after="200"/></w:pPr><w:hyperlink r:id="rId33" w:history="1"><w:r><w:rPr><w:color w:val="1e198e"/><w:b w:val="1"/><w:bCs w:val="1"/><w:u w:val="single"/></w:rPr><w:t xml:space="preserve">Service(s) public(s) et numérique: vecteur ou fossoyeur des principes de continuité et d'égalité du service ?, intervention lors de la 4e édition du colloque de la Jeune Recherche Droit et Numérique de l'Université de Montréal</w:t></w:r></w:hyperlink></w:p><w:p><w:pPr/><w:hyperlink r:id="rId11" w:history="1"><w:r><w:rPr><w:color w:val="#410a8c"/><w:u w:val="single"/></w:rPr><w:t xml:space="preserve">Paul Moussier</w:t></w:r></w:hyperlink></w:p><w:p><w:pPr/><w:r><w:rPr/><w:t xml:space="preserve">2022</w:t></w:r></w:p><w:p><w:pPr/><w:r><w:rPr/><w:t xml:space="preserve">Vidéo</w:t></w:r></w:p><w:p><w:pPr/><w:hyperlink r:id="rId33" w:history="1"><w:r><w:rPr><w:color w:val="#410a8c"/><w:u w:val="single"/></w:rPr><w:t xml:space="preserve">hal-04655215v1</w:t></w:r></w:hyperlink></w:p></w:tc></w:tr></w:tbl><w:sectPr><w:footerReference w:type="default" r:id="rId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A3C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ul-moussier" TargetMode="External"/><Relationship Id="rId9" Type="http://schemas.openxmlformats.org/officeDocument/2006/relationships/hyperlink" Target="https://orcid.org/0009-0005-2813-6625" TargetMode="External"/><Relationship Id="rId10" Type="http://schemas.openxmlformats.org/officeDocument/2006/relationships/hyperlink" Target="https://paris1.hal.science/hal-05510917v1" TargetMode="External"/><Relationship Id="rId11" Type="http://schemas.openxmlformats.org/officeDocument/2006/relationships/hyperlink" Target="https://hal.science/search/index/?q=*&amp;authFullName_s=Paul Moussier" TargetMode="External"/><Relationship Id="rId12" Type="http://schemas.openxmlformats.org/officeDocument/2006/relationships/hyperlink" Target="https://paris1.hal.science/hal-05452426v1" TargetMode="External"/><Relationship Id="rId13" Type="http://schemas.openxmlformats.org/officeDocument/2006/relationships/hyperlink" Target="https://paris1.hal.science/hal-04894756v1" TargetMode="External"/><Relationship Id="rId14" Type="http://schemas.openxmlformats.org/officeDocument/2006/relationships/hyperlink" Target="https://paris1.hal.science/hal-05389535v1" TargetMode="External"/><Relationship Id="rId15" Type="http://schemas.openxmlformats.org/officeDocument/2006/relationships/hyperlink" Target="https://hal.science/hal-05401269v1" TargetMode="External"/><Relationship Id="rId16" Type="http://schemas.openxmlformats.org/officeDocument/2006/relationships/hyperlink" Target="https://paris1.hal.science/hal-05367468v1" TargetMode="External"/><Relationship Id="rId17" Type="http://schemas.openxmlformats.org/officeDocument/2006/relationships/hyperlink" Target="https://hal.science/hal-05279616v1" TargetMode="External"/><Relationship Id="rId18" Type="http://schemas.openxmlformats.org/officeDocument/2006/relationships/hyperlink" Target="https://paris1.hal.science/hal-04659278v1" TargetMode="External"/><Relationship Id="rId19" Type="http://schemas.openxmlformats.org/officeDocument/2006/relationships/hyperlink" Target="https://paris1.hal.science/hal-04860134v1" TargetMode="External"/><Relationship Id="rId20" Type="http://schemas.openxmlformats.org/officeDocument/2006/relationships/hyperlink" Target="https://paris1.hal.science/hal-04177457v1" TargetMode="External"/><Relationship Id="rId21" Type="http://schemas.openxmlformats.org/officeDocument/2006/relationships/hyperlink" Target="https://paris1.hal.science/hal-04363566v1" TargetMode="External"/><Relationship Id="rId22" Type="http://schemas.openxmlformats.org/officeDocument/2006/relationships/hyperlink" Target="https://paris1.hal.science/hal-04306188v1" TargetMode="External"/><Relationship Id="rId23" Type="http://schemas.openxmlformats.org/officeDocument/2006/relationships/hyperlink" Target="https://paris1.hal.science/hal-04111650v1" TargetMode="External"/><Relationship Id="rId24" Type="http://schemas.openxmlformats.org/officeDocument/2006/relationships/hyperlink" Target="https://paris1.hal.science/hal-04111708v1" TargetMode="External"/><Relationship Id="rId25" Type="http://schemas.openxmlformats.org/officeDocument/2006/relationships/hyperlink" Target="https://paris1.hal.science/hal-05486991v1" TargetMode="External"/><Relationship Id="rId26" Type="http://schemas.openxmlformats.org/officeDocument/2006/relationships/hyperlink" Target="https://paris1.hal.science/hal-05392063v1" TargetMode="External"/><Relationship Id="rId27" Type="http://schemas.openxmlformats.org/officeDocument/2006/relationships/hyperlink" Target="https://hal.science/search/index/?q=*&amp;authFullName_s=Pascal Robert" TargetMode="External"/><Relationship Id="rId28" Type="http://schemas.openxmlformats.org/officeDocument/2006/relationships/hyperlink" Target="https://hal.science/search/index/?q=*&amp;authFullName_s=Guy Melan&#231;on" TargetMode="External"/><Relationship Id="rId29" Type="http://schemas.openxmlformats.org/officeDocument/2006/relationships/hyperlink" Target="https://hal.science/search/index/?q=*&amp;authFullName_s=Tiphaine Vacqu&#233;" TargetMode="External"/><Relationship Id="rId30" Type="http://schemas.openxmlformats.org/officeDocument/2006/relationships/hyperlink" Target="https://paris1.hal.science/hal-04779313v1" TargetMode="External"/><Relationship Id="rId31" Type="http://schemas.openxmlformats.org/officeDocument/2006/relationships/hyperlink" Target="https://paris1.hal.science/hal-04306222v1" TargetMode="External"/><Relationship Id="rId32" Type="http://schemas.openxmlformats.org/officeDocument/2006/relationships/hyperlink" Target="https://paris1.hal.science/hal-04655202v1" TargetMode="External"/><Relationship Id="rId33" Type="http://schemas.openxmlformats.org/officeDocument/2006/relationships/hyperlink" Target="https://paris1.hal.science/hal-04655215v1"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 Moussier</dc:title>
  <dc:description>CV</dc:description>
  <dc:subject/>
  <cp:keywords/>
  <cp:category/>
  <cp:lastModifiedBy/>
  <dcterms:created xsi:type="dcterms:W3CDTF">2026-03-09T11:15:06+01:00</dcterms:created>
  <dcterms:modified xsi:type="dcterms:W3CDTF">2026-03-09T11:15:06+01:00</dcterms:modified>
</cp:coreProperties>
</file>

<file path=docProps/custom.xml><?xml version="1.0" encoding="utf-8"?>
<Properties xmlns="http://schemas.openxmlformats.org/officeDocument/2006/custom-properties" xmlns:vt="http://schemas.openxmlformats.org/officeDocument/2006/docPropsVTypes"/>
</file>