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cardon </w:t>
      </w:r>
      <w:r>
        <w:rPr>
          <w:color w:val="641e6e"/>
        </w:rPr>
        <w:t xml:space="preserve">Enseignant-Chercheur - Professeur des Universités en sociologieDirecteur Adjoint de l'Ecole Doctorale SESAMMembre du laboratoire CeriesUniversité de Lille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portent sur l’alimentation dans les sociétés contemporaines et les enjeux autour de la santé, des inégalités sociales et des vulnérabilités, notamment de populations jugées à risques. Trois axes de recherche imbriqués constituent l’armature de mon programme scientifique actuel.</w:t>
      </w:r>
    </w:p>
    <w:p>
      <w:pPr/>
      <w:r>
        <w:rPr/>
        <w:t xml:space="preserve">Axe 1. Les évolutions de l’alimentation des ménages à différents cycles de la vie</w:t>
      </w:r>
    </w:p>
    <w:p>
      <w:pPr/>
      <w:r>
        <w:rPr/>
        <w:t xml:space="preserve">Le premier axe de recherche porte sur l’alimentation des ménages et ses évolutions à différents cycles de la vie (conjugalité, parentalité, retraite). ID’une manière générale, mes travaux de recherche sur l’alimentation des ménages à différents âges de la vie intègrent dans l’analyse la stratification sociale ainsi que les différences de genre. Ils s’intéressent à l’ensemble des activités quotidiennes autour de l’alimentation, interrogeant en particulier la division du travail alimentaire, mais aussi la définition des goûts en lien avec l’alimentation. L’ensemble de ces travaux de recherche, tant qualitatifs que quantitatifs, étudie les enjeux sanitaires et sociaux en lien avec l’alimentation des ménages aux différents âges de la vie, l’espace domestique étant largement investi par les pouvoirs publics via les politiques nutritionnelles.</w:t>
      </w:r>
    </w:p>
    <w:p>
      <w:pPr/>
      <w:r>
        <w:rPr/>
        <w:t xml:space="preserve">Axe 2. Les politiques publiques nutritionnelles à destination de populations vulnérables</w:t>
      </w:r>
    </w:p>
    <w:p>
      <w:pPr/>
      <w:r>
        <w:rPr/>
        <w:t xml:space="preserve">Le deuxième axe, directement lié au premier, s’intéresse aux politiques publiques nutritionnelles à destination de populations jugées vulnérables en raison de leur âge (enfants, adolescents, étudiants, personnes âgées) et/ou de leur situation sociale. Ces travaux portent notamment sur le rôle des « relais » (parents, enseignants, aides à domicile, professionnels de la santé) de la diffusion de l’orthodoxie nutritionnelle : ils ont vocation (aux yeux des pouvoirs publics) à transformer l’alimentation, non seulement de ces populations cibles, mais également de leur ménage et à améliorer la santé de leurs membres. Trois populations vulnérables objets des politiques publiques nutritionnelles sont au cœur de mes travaux :</w:t>
      </w:r>
    </w:p>
    <w:p>
      <w:pPr>
        <w:numPr>
          <w:ilvl w:val="0"/>
          <w:numId w:val="1"/>
        </w:numPr>
      </w:pPr>
      <w:r>
        <w:rPr/>
        <w:t xml:space="preserve">  La première population est celle des personnes âgées, jugées « population à risque » et « vulnérable » (pour reprendre la terminologie des pouvoirs publics dans le Programme National Nutrition Santé) en raison de l’avancée en âge et de ses effets sur l’alimentation. Je m’intéresse en particulier aux effets de la prise en charge des personnes âgées, soit à domicile par les services d’aide à domicile, soit en Ehpad, par le personnel soignant dont la vocation est de « surveiller et prévenir » l’alimentation des personnes âgées.</w:t>
      </w:r>
    </w:p>
    <w:p>
      <w:pPr>
        <w:numPr>
          <w:ilvl w:val="0"/>
          <w:numId w:val="1"/>
        </w:numPr>
      </w:pPr>
      <w:r>
        <w:rPr/>
        <w:t xml:space="preserve">  La seconde population ciblée par les pouvoirs publics est celle des enfants, notamment d’école primaire jugés également population vulnérable par les pouvoirs publics. Je m’intéresse en particulier au rôle de l’institution scolaire et de ses programmes nutritionnels destinés aux élèves (et à leurs parents). L’ensemble de ces travaux de recherche donne lieu à un ouvrage collectif Manger juste ou juste manger ? L'alimentation à l'école en France que je codirige actuellement avec Simona de Iulio et qui sera publié aux éditions PUFR (à paraître fin 2020).</w:t>
      </w:r>
    </w:p>
    <w:p>
      <w:pPr>
        <w:numPr>
          <w:ilvl w:val="0"/>
          <w:numId w:val="1"/>
        </w:numPr>
      </w:pPr>
      <w:r>
        <w:rPr/>
        <w:t xml:space="preserve">  depuis janvier 2020, je participe au projet de recherche VALETUD (Vulnérabilités et alimentation des étudiants), porté par le laboratoire GERiiCO de l’Université de Lille et associant divers laboratoires de sciences sociales. Il s’intéresse aux politiques publiques en matière de santé et de nutrition qui prévoient différentes mesures afin d’améliorer la qualité de l’alimentation de la jeunesse, considérée comme une catégorie de la population devant être secourue, soutenue ou protégée contre plusieurs formes de vulnérabilité.</w:t>
      </w:r>
    </w:p>
    <w:p>
      <w:pPr/>
      <w:r>
        <w:rPr/>
        <w:t xml:space="preserve">Axe 3. Les mouvements de réforme des consommations alimentaires pour lutter contre les inégalités et aider les populations vulnérables</w:t>
      </w:r>
    </w:p>
    <w:p>
      <w:pPr/>
      <w:r>
        <w:rPr/>
        <w:t xml:space="preserve">Le troisième axe de recherche s’intéresse aux « mouvements de réforme par le bas », c’est-à-dire l’émanation à l’échelle des citoyens de mouvements, notamment associatifs, ayant vocation à agir sur les comportements alimentaires de citoyens en général ou de citoyens en particulier (par exemple les enfants). Pour lutter contre ce qu’ils considèrent comme les méfaits des pratiques industrielles ou commerciales et leurs effets négatifs (sur la santé, l’environnement, mais aussi l’exploitation des pays du Sud et la qualité des aliments), ces mouvements cherchent à mobiliser et responsabiliser les consommateurs afin que ces derniers transforment leur alimentation. Ces mouvements sont conçus ici comme des pratiques de réforme non seulement des autres mais aussi de soi, et visent une modification durable des pratiques, voire des représentations. Leur objectif est dans le même temps de former de jeunes citoyens responsables au niveau des enjeux sanitaires et environnementaux, mais également de lutter contre les inégalités sociales et offrir aux plus vulnérables une alimentation saine.</w:t>
      </w:r>
    </w:p>
    <w:p>
      <w:pPr/>
      <w:r>
        <w:rPr/>
        <w:t xml:space="preserve">Ces trois axes de recherche et leur imbrication me conduisent aujourd’hui à réfléchir à la dimension politique de l’alimentation : l’alimentation participe à différentes échelles (les pouvoirs publics via leurs politiques nutritionnelles ; les actions citoyennes et solidaires des mouvements de réforme ; les ménages et le travail de normalisation des pratiques alimentaires) à construire et à façonner les relations et les rapports sociaux notamment dans différents espaces sociaux (ménages, écoles, associations, Ehpad). Mes travaux investissent ainsi les grands thèmes de recherche en sociologie de l’alimentation développés dans l’ouvrage Sociologie de l’alimentation (Paris, Armand Colin, 2019, 2023) que j’ai co-écrit avec Thomas Depecker et Marie Plessz.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vieillissement au prisme de l'alimentation</w:t>
              </w:r>
            </w:hyperlink>
          </w:p>
          <w:p>
            <w:pPr/>
            <w:hyperlink r:id="rId8" w:history="1">
              <w:r>
                <w:rPr>
                  <w:color w:val="#410a8c"/>
                  <w:u w:val="single"/>
                </w:rPr>
                <w:t xml:space="preserve">Philippe Cardon</w:t>
              </w:r>
            </w:hyperlink>
          </w:p>
          <w:p>
            <w:pPr/>
            <w:r>
              <w:rPr>
                <w:i w:val="1"/>
                <w:iCs w:val="1"/>
              </w:rPr>
              <w:t xml:space="preserve">Gérontologie et Société</w:t>
            </w:r>
            <w:r>
              <w:rPr/>
              <w:t xml:space="preserve">, 175, 2024</w:t>
            </w:r>
          </w:p>
          <w:p>
            <w:pPr/>
            <w:r>
              <w:rPr/>
              <w:t xml:space="preserve">N°spécial de revue/special issue</w:t>
            </w:r>
          </w:p>
          <w:p>
            <w:pPr/>
            <w:hyperlink r:id="rId7" w:history="1">
              <w:r>
                <w:rPr>
                  <w:color w:val="#410a8c"/>
                  <w:u w:val="single"/>
                </w:rPr>
                <w:t xml:space="preserve">hal-04561506v1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Vers une approche biographique relationnaliste. Les contextes sociaux à la croisée des parcours de vie</w:t>
              </w:r>
            </w:hyperlink>
          </w:p>
          <w:p>
            <w:pPr/>
            <w:hyperlink r:id="rId8" w:history="1">
              <w:r>
                <w:rPr>
                  <w:color w:val="#410a8c"/>
                  <w:u w:val="single"/>
                </w:rPr>
                <w:t xml:space="preserve">Philippe Cardon</w:t>
              </w:r>
            </w:hyperlink>
          </w:p>
          <w:p>
            <w:pPr/>
            <w:r>
              <w:rPr/>
              <w:t xml:space="preserve">Presses Universitaires du Septentrion. </w:t>
            </w:r>
            <w:r>
              <w:rPr>
                <w:i w:val="1"/>
                <w:iCs w:val="1"/>
              </w:rPr>
              <w:t xml:space="preserve">Parcours de vie. Logiques individuelles, collectives et institutionnelles</w:t>
            </w:r>
            <w:r>
              <w:rPr/>
              <w:t xml:space="preserve">, 2022, Le regard sociologique, 2-7574-3782-8</w:t>
            </w:r>
          </w:p>
          <w:p>
            <w:pPr/>
            <w:r>
              <w:rPr/>
              <w:t xml:space="preserve">Chapitre d'ouvrage</w:t>
            </w:r>
          </w:p>
          <w:p>
            <w:pPr/>
            <w:hyperlink r:id="rId9" w:history="1">
              <w:r>
                <w:rPr>
                  <w:color w:val="#410a8c"/>
                  <w:u w:val="single"/>
                </w:rPr>
                <w:t xml:space="preserve">hal-04561245v1</w:t>
              </w:r>
            </w:hyperlink>
          </w:p>
        </w:tc>
      </w:tr>
      <w:tr>
        <w:trPr/>
        <w:tc>
          <w:tcPr>
            <w:noWrap/>
          </w:tcPr>
          <w:p>
            <w:pPr>
              <w:spacing w:after="200"/>
            </w:pPr>
            <w:hyperlink r:id="rId10" w:history="1">
              <w:r>
                <w:rPr>
                  <w:color w:val="1e198e"/>
                  <w:b w:val="1"/>
                  <w:bCs w:val="1"/>
                  <w:u w:val="single"/>
                </w:rPr>
                <w:t xml:space="preserve">La trasformación de la alimentación en el Sur de Europa; Una agenda de investigación desde la sociología de la alimentación</w:t>
              </w:r>
            </w:hyperlink>
          </w:p>
          <w:p>
            <w:pPr/>
            <w:hyperlink r:id="rId8" w:history="1">
              <w:r>
                <w:rPr>
                  <w:color w:val="#410a8c"/>
                  <w:u w:val="single"/>
                </w:rPr>
                <w:t xml:space="preserve">Philippe Cardon</w:t>
              </w:r>
            </w:hyperlink>
          </w:p>
          <w:p>
            <w:pPr/>
            <w:r>
              <w:rPr/>
              <w:t xml:space="preserve">Tirant lo Blanch. </w:t>
            </w:r>
            <w:r>
              <w:rPr>
                <w:i w:val="1"/>
                <w:iCs w:val="1"/>
              </w:rPr>
              <w:t xml:space="preserve">LA TRANSFORMACION DE LA ALIMENTACIÓN EN EL SUR DE EUROPA</w:t>
            </w:r>
            <w:r>
              <w:rPr/>
              <w:t xml:space="preserve">, 2022, 978-84-18802-72-0</w:t>
            </w:r>
          </w:p>
          <w:p>
            <w:pPr/>
            <w:r>
              <w:rPr/>
              <w:t xml:space="preserve">Chapitre d'ouvrage</w:t>
            </w:r>
          </w:p>
          <w:p>
            <w:pPr/>
            <w:hyperlink r:id="rId10" w:history="1">
              <w:r>
                <w:rPr>
                  <w:color w:val="#410a8c"/>
                  <w:u w:val="single"/>
                </w:rPr>
                <w:t xml:space="preserve">hal-04561252v1</w:t>
              </w:r>
            </w:hyperlink>
          </w:p>
        </w:tc>
      </w:tr>
      <w:tr>
        <w:trPr/>
        <w:tc>
          <w:tcPr>
            <w:noWrap/>
          </w:tcPr>
          <w:p>
            <w:pPr>
              <w:spacing w:after="200"/>
            </w:pPr>
            <w:hyperlink r:id="rId11" w:history="1">
              <w:r>
                <w:rPr>
                  <w:color w:val="1e198e"/>
                  <w:b w:val="1"/>
                  <w:bCs w:val="1"/>
                  <w:u w:val="single"/>
                </w:rPr>
                <w:t xml:space="preserve">Un cambio en los hábitos alimentarios desde la base: comedores escolares y asociaciones de madres y padres en Granada</w:t>
              </w:r>
            </w:hyperlink>
          </w:p>
          <w:p>
            <w:pPr/>
            <w:hyperlink r:id="rId8" w:history="1">
              <w:r>
                <w:rPr>
                  <w:color w:val="#410a8c"/>
                  <w:u w:val="single"/>
                </w:rPr>
                <w:t xml:space="preserve">Philippe Cardon</w:t>
              </w:r>
            </w:hyperlink>
            <w:r>
              <w:rPr/>
              <w:t xml:space="preserve">,</w:t>
            </w:r>
            <w:hyperlink r:id="rId12" w:history="1">
              <w:r>
                <w:rPr>
                  <w:color w:val="#410a8c"/>
                  <w:u w:val="single"/>
                </w:rPr>
                <w:t xml:space="preserve">María Dolores Martín-Lagos López</w:t>
              </w:r>
            </w:hyperlink>
          </w:p>
          <w:p>
            <w:pPr/>
            <w:r>
              <w:rPr/>
              <w:t xml:space="preserve">trea. </w:t>
            </w:r>
            <w:r>
              <w:rPr>
                <w:i w:val="1"/>
                <w:iCs w:val="1"/>
              </w:rPr>
              <w:t xml:space="preserve">El malestar con la alimentación, Cecilia Díaz Méndez [Coord.], Isabel García Espejo [Coord.]</w:t>
            </w:r>
            <w:r>
              <w:rPr/>
              <w:t xml:space="preserve">, 2021, 978–84-18105–33‑3</w:t>
            </w:r>
          </w:p>
          <w:p>
            <w:pPr/>
            <w:r>
              <w:rPr/>
              <w:t xml:space="preserve">Chapitre d'ouvrage</w:t>
            </w:r>
          </w:p>
          <w:p>
            <w:pPr/>
            <w:hyperlink r:id="rId11" w:history="1">
              <w:r>
                <w:rPr>
                  <w:color w:val="#410a8c"/>
                  <w:u w:val="single"/>
                </w:rPr>
                <w:t xml:space="preserve">hal-04561260v1</w:t>
              </w:r>
            </w:hyperlink>
          </w:p>
        </w:tc>
      </w:tr>
      <w:tr>
        <w:trPr/>
        <w:tc>
          <w:tcPr>
            <w:noWrap/>
          </w:tcPr>
          <w:p>
            <w:pPr>
              <w:spacing w:after="200"/>
            </w:pPr>
            <w:hyperlink r:id="rId13" w:history="1">
              <w:r>
                <w:rPr>
                  <w:color w:val="1e198e"/>
                  <w:b w:val="1"/>
                  <w:bCs w:val="1"/>
                  <w:u w:val="single"/>
                </w:rPr>
                <w:t xml:space="preserve">Los discursos de los consumidores de prendas de vestir en Francia</w:t>
              </w:r>
            </w:hyperlink>
          </w:p>
          <w:p>
            <w:pPr/>
            <w:hyperlink r:id="rId8" w:history="1">
              <w:r>
                <w:rPr>
                  <w:color w:val="#410a8c"/>
                  <w:u w:val="single"/>
                </w:rPr>
                <w:t xml:space="preserve">Philippe Cardon</w:t>
              </w:r>
            </w:hyperlink>
          </w:p>
          <w:p>
            <w:pPr/>
            <w:r>
              <w:rPr/>
              <w:t xml:space="preserve">tectnos. </w:t>
            </w:r>
            <w:r>
              <w:rPr>
                <w:i w:val="1"/>
                <w:iCs w:val="1"/>
              </w:rPr>
              <w:t xml:space="preserve">La cadena global de valor de las prendas de vestir. La conciencia del consumidor respecto a los lugares de producción, D. Antonio Trindad Requena, Rosa María Soriano Miras y Juan Francisco Bejarano Bella (coord.)</w:t>
            </w:r>
            <w:r>
              <w:rPr/>
              <w:t xml:space="preserve">, 2021, 978-84-309-8139-7</w:t>
            </w:r>
          </w:p>
          <w:p>
            <w:pPr/>
            <w:r>
              <w:rPr/>
              <w:t xml:space="preserve">Chapitre d'ouvrage</w:t>
            </w:r>
          </w:p>
          <w:p>
            <w:pPr/>
            <w:hyperlink r:id="rId13" w:history="1">
              <w:r>
                <w:rPr>
                  <w:color w:val="#410a8c"/>
                  <w:u w:val="single"/>
                </w:rPr>
                <w:t xml:space="preserve">hal-04561264v1</w:t>
              </w:r>
            </w:hyperlink>
          </w:p>
        </w:tc>
      </w:tr>
      <w:tr>
        <w:trPr/>
        <w:tc>
          <w:tcPr>
            <w:noWrap/>
          </w:tcPr>
          <w:p>
            <w:pPr>
              <w:spacing w:after="200"/>
            </w:pPr>
            <w:hyperlink r:id="rId14" w:history="1">
              <w:r>
                <w:rPr>
                  <w:color w:val="1e198e"/>
                  <w:b w:val="1"/>
                  <w:bCs w:val="1"/>
                  <w:u w:val="single"/>
                </w:rPr>
                <w:t xml:space="preserve">Quand les critères médicaux et sociaux redessinent les frontières de la commensalité: le cas de l’alimentation en Ehpad</w:t>
              </w:r>
            </w:hyperlink>
          </w:p>
          <w:p>
            <w:pPr/>
            <w:hyperlink r:id="rId8" w:history="1">
              <w:r>
                <w:rPr>
                  <w:color w:val="#410a8c"/>
                  <w:u w:val="single"/>
                </w:rPr>
                <w:t xml:space="preserve">Philippe Cardon</w:t>
              </w:r>
            </w:hyperlink>
          </w:p>
          <w:p>
            <w:pPr/>
            <w:r>
              <w:rPr/>
              <w:t xml:space="preserve">QUAE; coll. « Sciences en partage ». </w:t>
            </w:r>
            <w:r>
              <w:rPr>
                <w:i w:val="1"/>
                <w:iCs w:val="1"/>
              </w:rPr>
              <w:t xml:space="preserve">Quand les cantines se mettent à table… Commensalité et identité sociale (Géraldine Comoretto, Anne Lhuissier, Aurélie Maurice, coord).</w:t>
            </w:r>
            <w:r>
              <w:rPr/>
              <w:t xml:space="preserve">, 2020, 978-2-7592-3114-0</w:t>
            </w:r>
          </w:p>
          <w:p>
            <w:pPr/>
            <w:r>
              <w:rPr/>
              <w:t xml:space="preserve">Chapitre d'ouvrage</w:t>
            </w:r>
          </w:p>
          <w:p>
            <w:pPr/>
            <w:hyperlink r:id="rId14" w:history="1">
              <w:r>
                <w:rPr>
                  <w:color w:val="#410a8c"/>
                  <w:u w:val="single"/>
                </w:rPr>
                <w:t xml:space="preserve">hal-04561511v1</w:t>
              </w:r>
            </w:hyperlink>
          </w:p>
        </w:tc>
      </w:tr>
      <w:tr>
        <w:trPr/>
        <w:tc>
          <w:tcPr>
            <w:noWrap/>
          </w:tcPr>
          <w:p>
            <w:pPr>
              <w:spacing w:after="200"/>
            </w:pPr>
            <w:hyperlink r:id="rId15" w:history="1">
              <w:r>
                <w:rPr>
                  <w:color w:val="1e198e"/>
                  <w:b w:val="1"/>
                  <w:bCs w:val="1"/>
                  <w:u w:val="single"/>
                </w:rPr>
                <w:t xml:space="preserve">Food daily inventions under age constraints: the case of dependent retired couples</w:t>
              </w:r>
            </w:hyperlink>
          </w:p>
          <w:p>
            <w:pPr/>
            <w:hyperlink r:id="rId8" w:history="1">
              <w:r>
                <w:rPr>
                  <w:color w:val="#410a8c"/>
                  <w:u w:val="single"/>
                </w:rPr>
                <w:t xml:space="preserve">Philippe Cardon</w:t>
              </w:r>
            </w:hyperlink>
          </w:p>
          <w:p>
            <w:pPr/>
            <w:r>
              <w:rPr>
                <w:i w:val="1"/>
                <w:iCs w:val="1"/>
              </w:rPr>
              <w:t xml:space="preserve">Anthropology of Family Food Practices</w:t>
            </w:r>
            <w:r>
              <w:rPr/>
              <w:t xml:space="preserve">, Peter Lang B, 2018, 9782807602366. </w:t>
            </w:r>
            <w:hyperlink r:id="rId16" w:history="1">
              <w:r>
                <w:rPr>
                  <w:color w:val="#410a8c"/>
                  <w:u w:val="single"/>
                </w:rPr>
                <w:t xml:space="preserve">⟨10.3726/b14993⟩</w:t>
              </w:r>
            </w:hyperlink>
          </w:p>
          <w:p>
            <w:pPr/>
            <w:r>
              <w:rPr/>
              <w:t xml:space="preserve">Chapitre d'ouvrage</w:t>
            </w:r>
          </w:p>
          <w:p>
            <w:pPr/>
            <w:hyperlink r:id="rId15" w:history="1">
              <w:r>
                <w:rPr>
                  <w:color w:val="#410a8c"/>
                  <w:u w:val="single"/>
                </w:rPr>
                <w:t xml:space="preserve">hal-04561514v1</w:t>
              </w:r>
            </w:hyperlink>
          </w:p>
        </w:tc>
      </w:tr>
      <w:tr>
        <w:trPr/>
        <w:tc>
          <w:tcPr>
            <w:noWrap/>
          </w:tcPr>
          <w:p>
            <w:pPr>
              <w:spacing w:after="200"/>
            </w:pPr>
            <w:hyperlink r:id="rId17" w:history="1">
              <w:r>
                <w:rPr>
                  <w:color w:val="1e198e"/>
                  <w:b w:val="1"/>
                  <w:bCs w:val="1"/>
                  <w:u w:val="single"/>
                </w:rPr>
                <w:t xml:space="preserve">Le genre et l’alimentation font-ils bon ménage ? Sociogénèse d’un champ</w:t>
              </w:r>
            </w:hyperlink>
          </w:p>
          <w:p>
            <w:pPr/>
            <w:hyperlink r:id="rId8" w:history="1">
              <w:r>
                <w:rPr>
                  <w:color w:val="#410a8c"/>
                  <w:u w:val="single"/>
                </w:rPr>
                <w:t xml:space="preserve">Philippe Cardon</w:t>
              </w:r>
            </w:hyperlink>
          </w:p>
          <w:p>
            <w:pPr/>
            <w:r>
              <w:rPr>
                <w:i w:val="1"/>
                <w:iCs w:val="1"/>
              </w:rPr>
              <w:t xml:space="preserve">La cuisine a-t-elle un "sexe" ? femmes - hommes, mode d'emploi du genre en cuisine</w:t>
            </w:r>
            <w:r>
              <w:rPr/>
              <w:t xml:space="preserve">, 2018, 978-2-343-15868-6</w:t>
            </w:r>
          </w:p>
          <w:p>
            <w:pPr/>
            <w:r>
              <w:rPr/>
              <w:t xml:space="preserve">Chapitre d'ouvrage</w:t>
            </w:r>
          </w:p>
          <w:p>
            <w:pPr/>
            <w:hyperlink r:id="rId17" w:history="1">
              <w:r>
                <w:rPr>
                  <w:color w:val="#410a8c"/>
                  <w:u w:val="single"/>
                </w:rPr>
                <w:t xml:space="preserve">hal-04561517v1</w:t>
              </w:r>
            </w:hyperlink>
          </w:p>
        </w:tc>
      </w:tr>
      <w:tr>
        <w:trPr/>
        <w:tc>
          <w:tcPr>
            <w:noWrap/>
          </w:tcPr>
          <w:p>
            <w:pPr>
              <w:spacing w:after="200"/>
            </w:pPr>
            <w:hyperlink r:id="rId18" w:history="1">
              <w:r>
                <w:rPr>
                  <w:color w:val="1e198e"/>
                  <w:b w:val="1"/>
                  <w:bCs w:val="1"/>
                  <w:u w:val="single"/>
                </w:rPr>
                <w:t xml:space="preserve">L'alimentation des personnes âgées</w:t>
              </w:r>
            </w:hyperlink>
          </w:p>
          <w:p>
            <w:pPr/>
            <w:hyperlink r:id="rId8" w:history="1">
              <w:r>
                <w:rPr>
                  <w:color w:val="#410a8c"/>
                  <w:u w:val="single"/>
                </w:rPr>
                <w:t xml:space="preserve">Philippe Cardon</w:t>
              </w:r>
            </w:hyperlink>
            <w:r>
              <w:rPr/>
              <w:t xml:space="preserve">,</w:t>
            </w:r>
            <w:hyperlink r:id="rId19" w:history="1">
              <w:r>
                <w:rPr>
                  <w:color w:val="#410a8c"/>
                  <w:u w:val="single"/>
                </w:rPr>
                <w:t xml:space="preserve">Estelle Masson</w:t>
              </w:r>
            </w:hyperlink>
          </w:p>
          <w:p>
            <w:pPr/>
            <w:r>
              <w:rPr>
                <w:i w:val="1"/>
                <w:iCs w:val="1"/>
              </w:rPr>
              <w:t xml:space="preserve">L'alimentation à découvert</w:t>
            </w:r>
            <w:r>
              <w:rPr/>
              <w:t xml:space="preserve">, CNRS Éditions, 2015, 978-2-271-11912-4. </w:t>
            </w:r>
            <w:hyperlink r:id="rId20" w:history="1">
              <w:r>
                <w:rPr>
                  <w:color w:val="#410a8c"/>
                  <w:u w:val="single"/>
                </w:rPr>
                <w:t xml:space="preserve">⟨10.4000/books.editionscnrs.10226⟩</w:t>
              </w:r>
            </w:hyperlink>
          </w:p>
          <w:p>
            <w:pPr/>
            <w:r>
              <w:rPr/>
              <w:t xml:space="preserve">Chapitre d'ouvrage</w:t>
            </w:r>
          </w:p>
          <w:p>
            <w:pPr/>
            <w:hyperlink r:id="rId18" w:history="1">
              <w:r>
                <w:rPr>
                  <w:color w:val="#410a8c"/>
                  <w:u w:val="single"/>
                </w:rPr>
                <w:t xml:space="preserve">hal-04561522v1</w:t>
              </w:r>
            </w:hyperlink>
          </w:p>
        </w:tc>
      </w:tr>
      <w:tr>
        <w:trPr/>
        <w:tc>
          <w:tcPr>
            <w:noWrap/>
          </w:tcPr>
          <w:p>
            <w:pPr>
              <w:spacing w:after="200"/>
            </w:pPr>
            <w:hyperlink r:id="rId21" w:history="1">
              <w:r>
                <w:rPr>
                  <w:color w:val="1e198e"/>
                  <w:b w:val="1"/>
                  <w:bCs w:val="1"/>
                  <w:u w:val="single"/>
                </w:rPr>
                <w:t xml:space="preserve">Alimentation</w:t>
              </w:r>
            </w:hyperlink>
          </w:p>
          <w:p>
            <w:pPr/>
            <w:hyperlink r:id="rId8" w:history="1">
              <w:r>
                <w:rPr>
                  <w:color w:val="#410a8c"/>
                  <w:u w:val="single"/>
                </w:rPr>
                <w:t xml:space="preserve">Philippe Cardon</w:t>
              </w:r>
            </w:hyperlink>
          </w:p>
          <w:p>
            <w:pPr/>
            <w:r>
              <w:rPr/>
              <w:t xml:space="preserve">Armand Colin. </w:t>
            </w:r>
            <w:r>
              <w:rPr>
                <w:i w:val="1"/>
                <w:iCs w:val="1"/>
              </w:rPr>
              <w:t xml:space="preserve">Dictionnaire des inégalités (A. Birh, R. Pfefferkorn)</w:t>
            </w:r>
            <w:r>
              <w:rPr/>
              <w:t xml:space="preserve">, 2014, 9782200279240</w:t>
            </w:r>
          </w:p>
          <w:p>
            <w:pPr/>
            <w:r>
              <w:rPr/>
              <w:t xml:space="preserve">Chapitre d'ouvrage</w:t>
            </w:r>
          </w:p>
          <w:p>
            <w:pPr/>
            <w:hyperlink r:id="rId21" w:history="1">
              <w:r>
                <w:rPr>
                  <w:color w:val="#410a8c"/>
                  <w:u w:val="single"/>
                </w:rPr>
                <w:t xml:space="preserve">hal-04561524v1</w:t>
              </w:r>
            </w:hyperlink>
          </w:p>
        </w:tc>
      </w:tr>
      <w:tr>
        <w:trPr/>
        <w:tc>
          <w:tcPr>
            <w:noWrap/>
          </w:tcPr>
          <w:p>
            <w:pPr>
              <w:spacing w:after="200"/>
            </w:pPr>
            <w:hyperlink r:id="rId22" w:history="1">
              <w:r>
                <w:rPr>
                  <w:color w:val="1e198e"/>
                  <w:b w:val="1"/>
                  <w:bCs w:val="1"/>
                  <w:u w:val="single"/>
                </w:rPr>
                <w:t xml:space="preserve">L’individuel, le collectif et les rapports sociaux de sexe</w:t>
              </w:r>
            </w:hyperlink>
          </w:p>
          <w:p>
            <w:pPr/>
            <w:hyperlink r:id="rId8" w:history="1">
              <w:r>
                <w:rPr>
                  <w:color w:val="#410a8c"/>
                  <w:u w:val="single"/>
                </w:rPr>
                <w:t xml:space="preserve">Philippe Cardon</w:t>
              </w:r>
            </w:hyperlink>
            <w:r>
              <w:rPr/>
              <w:t xml:space="preserve">,</w:t>
            </w:r>
            <w:hyperlink r:id="rId23" w:history="1">
              <w:r>
                <w:rPr>
                  <w:color w:val="#410a8c"/>
                  <w:u w:val="single"/>
                </w:rPr>
                <w:t xml:space="preserve">Danièle Kergoat</w:t>
              </w:r>
            </w:hyperlink>
            <w:r>
              <w:rPr/>
              <w:t xml:space="preserve">,</w:t>
            </w:r>
            <w:hyperlink r:id="rId24" w:history="1">
              <w:r>
                <w:rPr>
                  <w:color w:val="#410a8c"/>
                  <w:u w:val="single"/>
                </w:rPr>
                <w:t xml:space="preserve">Roland Pfefferkorn</w:t>
              </w:r>
            </w:hyperlink>
          </w:p>
          <w:p>
            <w:pPr/>
            <w:r>
              <w:rPr/>
              <w:t xml:space="preserve">La Dispute. </w:t>
            </w:r>
            <w:r>
              <w:rPr>
                <w:i w:val="1"/>
                <w:iCs w:val="1"/>
              </w:rPr>
              <w:t xml:space="preserve">Chemins de l’émancipation et rapports sociaux de sexe</w:t>
            </w:r>
            <w:r>
              <w:rPr/>
              <w:t xml:space="preserve">, 2009, 978-2-84303-166-3</w:t>
            </w:r>
          </w:p>
          <w:p>
            <w:pPr/>
            <w:r>
              <w:rPr/>
              <w:t xml:space="preserve">Chapitre d'ouvrage</w:t>
            </w:r>
          </w:p>
          <w:p>
            <w:pPr/>
            <w:hyperlink r:id="rId22" w:history="1">
              <w:r>
                <w:rPr>
                  <w:color w:val="#410a8c"/>
                  <w:u w:val="single"/>
                </w:rPr>
                <w:t xml:space="preserve">hal-04561547v1</w:t>
              </w:r>
            </w:hyperlink>
          </w:p>
        </w:tc>
      </w:tr>
      <w:tr>
        <w:trPr/>
        <w:tc>
          <w:tcPr>
            <w:noWrap/>
          </w:tcPr>
          <w:p>
            <w:pPr>
              <w:spacing w:after="200"/>
            </w:pPr>
            <w:hyperlink r:id="rId25" w:history="1">
              <w:r>
                <w:rPr>
                  <w:color w:val="1e198e"/>
                  <w:b w:val="1"/>
                  <w:bCs w:val="1"/>
                  <w:u w:val="single"/>
                </w:rPr>
                <w:t xml:space="preserve">Les comportements d'emploi de femmes à l'épreuve de la comparaison. Le cas de l'agriculture franc-comtoise et andalouse</w:t>
              </w:r>
            </w:hyperlink>
          </w:p>
          <w:p>
            <w:pPr/>
            <w:hyperlink r:id="rId8" w:history="1">
              <w:r>
                <w:rPr>
                  <w:color w:val="#410a8c"/>
                  <w:u w:val="single"/>
                </w:rPr>
                <w:t xml:space="preserve">Philippe Cardon</w:t>
              </w:r>
            </w:hyperlink>
          </w:p>
          <w:p>
            <w:pPr/>
            <w:r>
              <w:rPr/>
              <w:t xml:space="preserve">L'Harmattan. </w:t>
            </w:r>
            <w:r>
              <w:rPr>
                <w:i w:val="1"/>
                <w:iCs w:val="1"/>
              </w:rPr>
              <w:t xml:space="preserve">Métiers, identités professionnelles et genre</w:t>
            </w:r>
            <w:r>
              <w:rPr/>
              <w:t xml:space="preserve">, 2007, 978-2-296-03665-9</w:t>
            </w:r>
          </w:p>
          <w:p>
            <w:pPr/>
            <w:r>
              <w:rPr/>
              <w:t xml:space="preserve">Chapitre d'ouvrage</w:t>
            </w:r>
          </w:p>
          <w:p>
            <w:pPr/>
            <w:hyperlink r:id="rId25" w:history="1">
              <w:r>
                <w:rPr>
                  <w:color w:val="#410a8c"/>
                  <w:u w:val="single"/>
                </w:rPr>
                <w:t xml:space="preserve">hal-04561562v1</w:t>
              </w:r>
            </w:hyperlink>
          </w:p>
        </w:tc>
      </w:tr>
      <w:tr>
        <w:trPr/>
        <w:tc>
          <w:tcPr>
            <w:noWrap/>
          </w:tcPr>
          <w:p>
            <w:pPr>
              <w:spacing w:after="200"/>
            </w:pPr>
            <w:hyperlink r:id="rId26" w:history="1">
              <w:r>
                <w:rPr>
                  <w:color w:val="1e198e"/>
                  <w:b w:val="1"/>
                  <w:bCs w:val="1"/>
                  <w:u w:val="single"/>
                </w:rPr>
                <w:t xml:space="preserve">Les femmes à l’épreuve de la transmission des patrimoines dans l’agriculture franc-comtoise et andalouse</w:t>
              </w:r>
            </w:hyperlink>
          </w:p>
          <w:p>
            <w:pPr/>
            <w:hyperlink r:id="rId8" w:history="1">
              <w:r>
                <w:rPr>
                  <w:color w:val="#410a8c"/>
                  <w:u w:val="single"/>
                </w:rPr>
                <w:t xml:space="preserve">Philippe Cardon</w:t>
              </w:r>
            </w:hyperlink>
          </w:p>
          <w:p>
            <w:pPr/>
            <w:r>
              <w:rPr>
                <w:i w:val="1"/>
                <w:iCs w:val="1"/>
              </w:rPr>
              <w:t xml:space="preserve">Pouvoirs des familles, familles de pouvoir</w:t>
            </w:r>
            <w:r>
              <w:rPr/>
              <w:t xml:space="preserve">, Presses universitaires du Midi, pp.873-885, 2005, </w:t>
            </w:r>
            <w:hyperlink r:id="rId27" w:history="1">
              <w:r>
                <w:rPr>
                  <w:color w:val="#410a8c"/>
                  <w:u w:val="single"/>
                </w:rPr>
                <w:t xml:space="preserve">⟨10.4000/books.pumi.40006⟩</w:t>
              </w:r>
            </w:hyperlink>
          </w:p>
          <w:p>
            <w:pPr/>
            <w:r>
              <w:rPr/>
              <w:t xml:space="preserve">Chapitre d'ouvrage</w:t>
            </w:r>
          </w:p>
          <w:p>
            <w:pPr/>
            <w:hyperlink r:id="rId26" w:history="1">
              <w:r>
                <w:rPr>
                  <w:color w:val="#410a8c"/>
                  <w:u w:val="single"/>
                </w:rPr>
                <w:t xml:space="preserve">hal-04557955v1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Cantine et friandises. L'école et l'alimentation des enfants</w:t>
              </w:r>
            </w:hyperlink>
          </w:p>
          <w:p>
            <w:pPr/>
            <w:hyperlink r:id="rId8" w:history="1">
              <w:r>
                <w:rPr>
                  <w:color w:val="#410a8c"/>
                  <w:u w:val="single"/>
                </w:rPr>
                <w:t xml:space="preserve">Philippe Cardon</w:t>
              </w:r>
            </w:hyperlink>
            <w:r>
              <w:rPr/>
              <w:t xml:space="preserve">,</w:t>
            </w:r>
            <w:hyperlink r:id="rId29" w:history="1">
              <w:r>
                <w:rPr>
                  <w:color w:val="#410a8c"/>
                  <w:u w:val="single"/>
                </w:rPr>
                <w:t xml:space="preserve">Simona De Iulio</w:t>
              </w:r>
            </w:hyperlink>
          </w:p>
          <w:p>
            <w:pPr/>
            <w:r>
              <w:rPr/>
              <w:t xml:space="preserve">Presses universitaires François-Rabelais, 2021, 978-2-86906-767-7. </w:t>
            </w:r>
            <w:hyperlink r:id="rId30" w:history="1">
              <w:r>
                <w:rPr>
                  <w:color w:val="#410a8c"/>
                  <w:u w:val="single"/>
                </w:rPr>
                <w:t xml:space="preserve">⟨10.4000/books.pufr.27635⟩</w:t>
              </w:r>
            </w:hyperlink>
          </w:p>
          <w:p>
            <w:pPr/>
            <w:r>
              <w:rPr/>
              <w:t xml:space="preserve">Ouvrages</w:t>
            </w:r>
          </w:p>
          <w:p>
            <w:pPr/>
            <w:hyperlink r:id="rId28" w:history="1">
              <w:r>
                <w:rPr>
                  <w:color w:val="#410a8c"/>
                  <w:u w:val="single"/>
                </w:rPr>
                <w:t xml:space="preserve">hal-04561204v1</w:t>
              </w:r>
            </w:hyperlink>
          </w:p>
        </w:tc>
      </w:tr>
      <w:tr>
        <w:trPr/>
        <w:tc>
          <w:tcPr>
            <w:noWrap/>
          </w:tcPr>
          <w:p>
            <w:pPr>
              <w:spacing w:after="200"/>
            </w:pPr>
            <w:hyperlink r:id="rId31" w:history="1">
              <w:r>
                <w:rPr>
                  <w:color w:val="1e198e"/>
                  <w:b w:val="1"/>
                  <w:bCs w:val="1"/>
                  <w:u w:val="single"/>
                </w:rPr>
                <w:t xml:space="preserve">Des femmes et des fermes: genres, parcours biographiques et transmission familiale : une sociologie comparative Andalousie/Franche-Comté</w:t>
              </w:r>
            </w:hyperlink>
          </w:p>
          <w:p>
            <w:pPr/>
            <w:hyperlink r:id="rId8" w:history="1">
              <w:r>
                <w:rPr>
                  <w:color w:val="#410a8c"/>
                  <w:u w:val="single"/>
                </w:rPr>
                <w:t xml:space="preserve">Philippe Cardon</w:t>
              </w:r>
            </w:hyperlink>
          </w:p>
          <w:p>
            <w:pPr/>
            <w:r>
              <w:rPr/>
              <w:t xml:space="preserve">L'Harmattan, 2004, 2-7475-7280-3</w:t>
            </w:r>
          </w:p>
          <w:p>
            <w:pPr/>
            <w:r>
              <w:rPr/>
              <w:t xml:space="preserve">Ouvrages</w:t>
            </w:r>
          </w:p>
          <w:p>
            <w:pPr/>
            <w:hyperlink r:id="rId31" w:history="1">
              <w:r>
                <w:rPr>
                  <w:color w:val="#410a8c"/>
                  <w:u w:val="single"/>
                </w:rPr>
                <w:t xml:space="preserve">hal-04838295v1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circulation des savoirs alimentaires à destination des enfants des écoles primaires. Une ethnographie des cantines associatives en Andalousie (Espagne)</w:t>
              </w:r>
            </w:hyperlink>
          </w:p>
          <w:p>
            <w:pPr/>
            <w:hyperlink r:id="rId8" w:history="1">
              <w:r>
                <w:rPr>
                  <w:color w:val="#410a8c"/>
                  <w:u w:val="single"/>
                </w:rPr>
                <w:t xml:space="preserve">Philippe Cardon</w:t>
              </w:r>
            </w:hyperlink>
            <w:r>
              <w:rPr/>
              <w:t xml:space="preserve">,</w:t>
            </w:r>
            <w:hyperlink r:id="rId12" w:history="1">
              <w:r>
                <w:rPr>
                  <w:color w:val="#410a8c"/>
                  <w:u w:val="single"/>
                </w:rPr>
                <w:t xml:space="preserve">María Dolores Martín-Lagos López</w:t>
              </w:r>
            </w:hyperlink>
          </w:p>
          <w:p>
            <w:pPr/>
            <w:r>
              <w:rPr>
                <w:i w:val="1"/>
                <w:iCs w:val="1"/>
              </w:rPr>
              <w:t xml:space="preserve">Les Enjeux de l'information et de la communication</w:t>
            </w:r>
            <w:r>
              <w:rPr/>
              <w:t xml:space="preserve">, 2020, N° 20/3A (S1), pp.145-154. </w:t>
            </w:r>
            <w:hyperlink r:id="rId33" w:history="1">
              <w:r>
                <w:rPr>
                  <w:color w:val="#410a8c"/>
                  <w:u w:val="single"/>
                </w:rPr>
                <w:t xml:space="preserve">⟨10.3917/enic.hs9.0145⟩</w:t>
              </w:r>
            </w:hyperlink>
          </w:p>
          <w:p>
            <w:pPr/>
            <w:r>
              <w:rPr/>
              <w:t xml:space="preserve">Article dans une revue</w:t>
            </w:r>
          </w:p>
          <w:p>
            <w:pPr/>
            <w:hyperlink r:id="rId32" w:history="1">
              <w:r>
                <w:rPr>
                  <w:color w:val="#410a8c"/>
                  <w:u w:val="single"/>
                </w:rPr>
                <w:t xml:space="preserve">hal-04561513v1</w:t>
              </w:r>
            </w:hyperlink>
          </w:p>
        </w:tc>
      </w:tr>
      <w:tr>
        <w:trPr/>
        <w:tc>
          <w:tcPr>
            <w:noWrap/>
          </w:tcPr>
          <w:p>
            <w:pPr>
              <w:spacing w:after="200"/>
            </w:pPr>
            <w:hyperlink r:id="rId34" w:history="1">
              <w:r>
                <w:rPr>
                  <w:color w:val="1e198e"/>
                  <w:b w:val="1"/>
                  <w:bCs w:val="1"/>
                  <w:u w:val="single"/>
                </w:rPr>
                <w:t xml:space="preserve">Les évolutions du travail agricole au prisme des rapports sociaux</w:t>
              </w:r>
            </w:hyperlink>
          </w:p>
          <w:p>
            <w:pPr/>
            <w:hyperlink r:id="rId8" w:history="1">
              <w:r>
                <w:rPr>
                  <w:color w:val="#410a8c"/>
                  <w:u w:val="single"/>
                </w:rPr>
                <w:t xml:space="preserve">Philippe Cardon</w:t>
              </w:r>
            </w:hyperlink>
          </w:p>
          <w:p>
            <w:pPr/>
            <w:r>
              <w:rPr>
                <w:i w:val="1"/>
                <w:iCs w:val="1"/>
              </w:rPr>
              <w:t xml:space="preserve">Raison présente</w:t>
            </w:r>
            <w:r>
              <w:rPr/>
              <w:t xml:space="preserve">, 2011, 178 (1), pp.47-57. </w:t>
            </w:r>
            <w:hyperlink r:id="rId35" w:history="1">
              <w:r>
                <w:rPr>
                  <w:color w:val="#410a8c"/>
                  <w:u w:val="single"/>
                </w:rPr>
                <w:t xml:space="preserve">⟨10.3406/raipr.2011.4303⟩</w:t>
              </w:r>
            </w:hyperlink>
          </w:p>
          <w:p>
            <w:pPr/>
            <w:r>
              <w:rPr/>
              <w:t xml:space="preserve">Article dans une revue</w:t>
            </w:r>
          </w:p>
          <w:p>
            <w:pPr/>
            <w:hyperlink r:id="rId34" w:history="1">
              <w:r>
                <w:rPr>
                  <w:color w:val="#410a8c"/>
                  <w:u w:val="single"/>
                </w:rPr>
                <w:t xml:space="preserve">hal-04561530v1</w:t>
              </w:r>
            </w:hyperlink>
          </w:p>
        </w:tc>
      </w:tr>
      <w:tr>
        <w:trPr/>
        <w:tc>
          <w:tcPr>
            <w:noWrap/>
          </w:tcPr>
          <w:p>
            <w:pPr>
              <w:spacing w:after="200"/>
            </w:pPr>
            <w:hyperlink r:id="rId36" w:history="1">
              <w:r>
                <w:rPr>
                  <w:color w:val="1e198e"/>
                  <w:b w:val="1"/>
                  <w:bCs w:val="1"/>
                  <w:u w:val="single"/>
                </w:rPr>
                <w:t xml:space="preserve">Les personnes âgées face à la dépendance culinaire : entre délégation et remplacement</w:t>
              </w:r>
            </w:hyperlink>
          </w:p>
          <w:p>
            <w:pPr/>
            <w:hyperlink r:id="rId8" w:history="1">
              <w:r>
                <w:rPr>
                  <w:color w:val="#410a8c"/>
                  <w:u w:val="single"/>
                </w:rPr>
                <w:t xml:space="preserve">Philippe Cardon</w:t>
              </w:r>
            </w:hyperlink>
            <w:r>
              <w:rPr/>
              <w:t xml:space="preserve">,</w:t>
            </w:r>
            <w:hyperlink r:id="rId37" w:history="1">
              <w:r>
                <w:rPr>
                  <w:color w:val="#410a8c"/>
                  <w:u w:val="single"/>
                </w:rPr>
                <w:t xml:space="preserve">Séverine Gojard</w:t>
              </w:r>
            </w:hyperlink>
          </w:p>
          <w:p>
            <w:pPr/>
            <w:r>
              <w:rPr>
                <w:i w:val="1"/>
                <w:iCs w:val="1"/>
              </w:rPr>
              <w:t xml:space="preserve">Retraite et société</w:t>
            </w:r>
            <w:r>
              <w:rPr/>
              <w:t xml:space="preserve">, 2009, n° 56 (4), pp.169-193. </w:t>
            </w:r>
            <w:hyperlink r:id="rId38" w:history="1">
              <w:r>
                <w:rPr>
                  <w:color w:val="#410a8c"/>
                  <w:u w:val="single"/>
                </w:rPr>
                <w:t xml:space="preserve">⟨10.3917/rs.056.0169⟩</w:t>
              </w:r>
            </w:hyperlink>
          </w:p>
          <w:p>
            <w:pPr/>
            <w:r>
              <w:rPr/>
              <w:t xml:space="preserve">Article dans une revue</w:t>
            </w:r>
          </w:p>
          <w:p>
            <w:pPr/>
            <w:hyperlink r:id="rId36" w:history="1">
              <w:r>
                <w:rPr>
                  <w:color w:val="#410a8c"/>
                  <w:u w:val="single"/>
                </w:rPr>
                <w:t xml:space="preserve">hal-04557928v1</w:t>
              </w:r>
            </w:hyperlink>
          </w:p>
        </w:tc>
      </w:tr>
      <w:tr>
        <w:trPr/>
        <w:tc>
          <w:tcPr>
            <w:noWrap/>
          </w:tcPr>
          <w:p>
            <w:pPr>
              <w:spacing w:after="200"/>
            </w:pPr>
            <w:hyperlink r:id="rId39" w:history="1">
              <w:r>
                <w:rPr>
                  <w:color w:val="1e198e"/>
                  <w:b w:val="1"/>
                  <w:bCs w:val="1"/>
                  <w:u w:val="single"/>
                </w:rPr>
                <w:t xml:space="preserve">Vieillissement et alimentation: les effets de la prise en charge à domicile</w:t>
              </w:r>
            </w:hyperlink>
          </w:p>
          <w:p>
            <w:pPr/>
            <w:hyperlink r:id="rId8" w:history="1">
              <w:r>
                <w:rPr>
                  <w:color w:val="#410a8c"/>
                  <w:u w:val="single"/>
                </w:rPr>
                <w:t xml:space="preserve">Philippe Cardon</w:t>
              </w:r>
            </w:hyperlink>
          </w:p>
          <w:p>
            <w:pPr/>
            <w:r>
              <w:rPr>
                <w:i w:val="1"/>
                <w:iCs w:val="1"/>
              </w:rPr>
              <w:t xml:space="preserve">INRAE Sciences Sociales</w:t>
            </w:r>
            <w:r>
              <w:rPr/>
              <w:t xml:space="preserve">, 2008, </w:t>
            </w:r>
            <w:hyperlink r:id="rId40" w:history="1">
              <w:r>
                <w:rPr>
                  <w:color w:val="#410a8c"/>
                  <w:u w:val="single"/>
                </w:rPr>
                <w:t xml:space="preserve">⟨10.22004/ag.econ.133231⟩</w:t>
              </w:r>
            </w:hyperlink>
          </w:p>
          <w:p>
            <w:pPr/>
            <w:r>
              <w:rPr/>
              <w:t xml:space="preserve">Article dans une revue</w:t>
            </w:r>
          </w:p>
          <w:p>
            <w:pPr/>
            <w:hyperlink r:id="rId39" w:history="1">
              <w:r>
                <w:rPr>
                  <w:color w:val="#410a8c"/>
                  <w:u w:val="single"/>
                </w:rPr>
                <w:t xml:space="preserve">hal-04561550v1</w:t>
              </w:r>
            </w:hyperlink>
          </w:p>
        </w:tc>
      </w:tr>
      <w:tr>
        <w:trPr/>
        <w:tc>
          <w:tcPr>
            <w:noWrap/>
          </w:tcPr>
          <w:p>
            <w:pPr>
              <w:spacing w:after="200"/>
            </w:pPr>
            <w:hyperlink r:id="rId41" w:history="1">
              <w:r>
                <w:rPr>
                  <w:color w:val="1e198e"/>
                  <w:b w:val="1"/>
                  <w:bCs w:val="1"/>
                  <w:u w:val="single"/>
                </w:rPr>
                <w:t xml:space="preserve">Vieillissement et délégation alimentaire aux aides à domicile : entre subordination, complémentarité et substitution</w:t>
              </w:r>
            </w:hyperlink>
          </w:p>
          <w:p>
            <w:pPr/>
            <w:hyperlink r:id="rId8" w:history="1">
              <w:r>
                <w:rPr>
                  <w:color w:val="#410a8c"/>
                  <w:u w:val="single"/>
                </w:rPr>
                <w:t xml:space="preserve">Philippe Cardon</w:t>
              </w:r>
            </w:hyperlink>
          </w:p>
          <w:p>
            <w:pPr/>
            <w:r>
              <w:rPr>
                <w:i w:val="1"/>
                <w:iCs w:val="1"/>
              </w:rPr>
              <w:t xml:space="preserve">Cahiers d'économie et sociologie rurales</w:t>
            </w:r>
            <w:r>
              <w:rPr/>
              <w:t xml:space="preserve">, 2007, 82 (1), pp.139-166. </w:t>
            </w:r>
            <w:hyperlink r:id="rId42" w:history="1">
              <w:r>
                <w:rPr>
                  <w:color w:val="#410a8c"/>
                  <w:u w:val="single"/>
                </w:rPr>
                <w:t xml:space="preserve">⟨10.3406/reae.2007.2050⟩</w:t>
              </w:r>
            </w:hyperlink>
          </w:p>
          <w:p>
            <w:pPr/>
            <w:r>
              <w:rPr/>
              <w:t xml:space="preserve">Article dans une revue</w:t>
            </w:r>
          </w:p>
          <w:p>
            <w:pPr/>
            <w:hyperlink r:id="rId41" w:history="1">
              <w:r>
                <w:rPr>
                  <w:color w:val="#410a8c"/>
                  <w:u w:val="single"/>
                </w:rPr>
                <w:t xml:space="preserve">hal-04557941v1</w:t>
              </w:r>
            </w:hyperlink>
          </w:p>
        </w:tc>
      </w:tr>
      <w:tr>
        <w:trPr/>
        <w:tc>
          <w:tcPr>
            <w:noWrap/>
          </w:tcPr>
          <w:p>
            <w:pPr>
              <w:spacing w:after="200"/>
            </w:pPr>
            <w:hyperlink r:id="rId43" w:history="1">
              <w:r>
                <w:rPr>
                  <w:color w:val="1e198e"/>
                  <w:b w:val="1"/>
                  <w:bCs w:val="1"/>
                  <w:u w:val="single"/>
                </w:rPr>
                <w:t xml:space="preserve">Histoires de femmes, histoires de fermes</w:t>
              </w:r>
            </w:hyperlink>
          </w:p>
          <w:p>
            <w:pPr/>
            <w:hyperlink r:id="rId8" w:history="1">
              <w:r>
                <w:rPr>
                  <w:color w:val="#410a8c"/>
                  <w:u w:val="single"/>
                </w:rPr>
                <w:t xml:space="preserve">Philippe Cardon</w:t>
              </w:r>
            </w:hyperlink>
          </w:p>
          <w:p>
            <w:pPr/>
            <w:r>
              <w:rPr>
                <w:i w:val="1"/>
                <w:iCs w:val="1"/>
              </w:rPr>
              <w:t xml:space="preserve">Cahiers du Genre</w:t>
            </w:r>
            <w:r>
              <w:rPr/>
              <w:t xml:space="preserve">, 2004, n° 37 (2), pp.131-153. </w:t>
            </w:r>
            <w:hyperlink r:id="rId44" w:history="1">
              <w:r>
                <w:rPr>
                  <w:color w:val="#410a8c"/>
                  <w:u w:val="single"/>
                </w:rPr>
                <w:t xml:space="preserve">⟨10.3917/cdge.037.0131⟩</w:t>
              </w:r>
            </w:hyperlink>
          </w:p>
          <w:p>
            <w:pPr/>
            <w:r>
              <w:rPr/>
              <w:t xml:space="preserve">Article dans une revue</w:t>
            </w:r>
          </w:p>
          <w:p>
            <w:pPr/>
            <w:hyperlink r:id="rId43" w:history="1">
              <w:r>
                <w:rPr>
                  <w:color w:val="#410a8c"/>
                  <w:u w:val="single"/>
                </w:rPr>
                <w:t xml:space="preserve">hal-04557975v1</w:t>
              </w:r>
            </w:hyperlink>
          </w:p>
        </w:tc>
      </w:tr>
      <w:tr>
        <w:trPr/>
        <w:tc>
          <w:tcPr>
            <w:noWrap/>
          </w:tcPr>
          <w:p>
            <w:pPr>
              <w:spacing w:after="200"/>
            </w:pPr>
            <w:hyperlink r:id="rId45" w:history="1">
              <w:r>
                <w:rPr>
                  <w:color w:val="1e198e"/>
                  <w:b w:val="1"/>
                  <w:bCs w:val="1"/>
                  <w:u w:val="single"/>
                </w:rPr>
                <w:t xml:space="preserve">La démarche comparative à l’épreuve des faits, le cas exemplaire des femmes dans l’agriculture franc-comtoise et andalouse</w:t>
              </w:r>
            </w:hyperlink>
          </w:p>
          <w:p>
            <w:pPr/>
            <w:hyperlink r:id="rId8" w:history="1">
              <w:r>
                <w:rPr>
                  <w:color w:val="#410a8c"/>
                  <w:u w:val="single"/>
                </w:rPr>
                <w:t xml:space="preserve">Philippe Cardon</w:t>
              </w:r>
            </w:hyperlink>
          </w:p>
          <w:p>
            <w:pPr/>
            <w:r>
              <w:rPr>
                <w:i w:val="1"/>
                <w:iCs w:val="1"/>
              </w:rPr>
              <w:t xml:space="preserve">Ethnographiques.org : revue en ligne de sciences humaines et sociales</w:t>
            </w:r>
            <w:r>
              <w:rPr/>
              <w:t xml:space="preserve">, 2003, 4, https://www.ethnographiques.org/2003/Cardon</w:t>
            </w:r>
          </w:p>
          <w:p>
            <w:pPr/>
            <w:r>
              <w:rPr/>
              <w:t xml:space="preserve">Article dans une revue</w:t>
            </w:r>
          </w:p>
          <w:p>
            <w:pPr/>
            <w:hyperlink r:id="rId45" w:history="1">
              <w:r>
                <w:rPr>
                  <w:color w:val="#410a8c"/>
                  <w:u w:val="single"/>
                </w:rPr>
                <w:t xml:space="preserve">hal-04838517v1</w:t>
              </w:r>
            </w:hyperlink>
          </w:p>
        </w:tc>
      </w:tr>
      <w:tr>
        <w:trPr/>
        <w:tc>
          <w:tcPr>
            <w:noWrap/>
          </w:tcPr>
          <w:p>
            <w:pPr>
              <w:spacing w:after="200"/>
            </w:pPr>
            <w:hyperlink r:id="rId46" w:history="1">
              <w:r>
                <w:rPr>
                  <w:color w:val="1e198e"/>
                  <w:b w:val="1"/>
                  <w:bCs w:val="1"/>
                  <w:u w:val="single"/>
                </w:rPr>
                <w:t xml:space="preserve">Un capital dormant. La transmission patrimoniale de la forêt paysanne en Franche-Comté</w:t>
              </w:r>
            </w:hyperlink>
          </w:p>
          <w:p>
            <w:pPr/>
            <w:hyperlink r:id="rId8" w:history="1">
              <w:r>
                <w:rPr>
                  <w:color w:val="#410a8c"/>
                  <w:u w:val="single"/>
                </w:rPr>
                <w:t xml:space="preserve">Philippe Cardon</w:t>
              </w:r>
            </w:hyperlink>
          </w:p>
          <w:p>
            <w:pPr/>
            <w:r>
              <w:rPr>
                <w:i w:val="1"/>
                <w:iCs w:val="1"/>
              </w:rPr>
              <w:t xml:space="preserve">Terrain : anthropologie et sciences humaines [Anciennement : Carnets du patrimoine ethnologique ; Revue d'ethnologie de l'Europe]</w:t>
            </w:r>
            <w:r>
              <w:rPr/>
              <w:t xml:space="preserve">, 1999, 32, pp.143-154. </w:t>
            </w:r>
            <w:hyperlink r:id="rId47" w:history="1">
              <w:r>
                <w:rPr>
                  <w:color w:val="#410a8c"/>
                  <w:u w:val="single"/>
                </w:rPr>
                <w:t xml:space="preserve">⟨10.4000/terrain.2775⟩</w:t>
              </w:r>
            </w:hyperlink>
          </w:p>
          <w:p>
            <w:pPr/>
            <w:r>
              <w:rPr/>
              <w:t xml:space="preserve">Article dans une revue</w:t>
            </w:r>
          </w:p>
          <w:p>
            <w:pPr/>
            <w:hyperlink r:id="rId46" w:history="1">
              <w:r>
                <w:rPr>
                  <w:color w:val="#410a8c"/>
                  <w:u w:val="single"/>
                </w:rPr>
                <w:t xml:space="preserve">hal-04557984v1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4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61506v1" TargetMode="External"/><Relationship Id="rId8" Type="http://schemas.openxmlformats.org/officeDocument/2006/relationships/hyperlink" Target="https://hal.science/search/index/?q=*&amp;authFullName_s=Philippe Cardon" TargetMode="External"/><Relationship Id="rId9" Type="http://schemas.openxmlformats.org/officeDocument/2006/relationships/hyperlink" Target="https://hal.science/hal-04561245v1" TargetMode="External"/><Relationship Id="rId10" Type="http://schemas.openxmlformats.org/officeDocument/2006/relationships/hyperlink" Target="https://hal.science/hal-04561252v1" TargetMode="External"/><Relationship Id="rId11" Type="http://schemas.openxmlformats.org/officeDocument/2006/relationships/hyperlink" Target="https://hal.science/hal-04561260v1" TargetMode="External"/><Relationship Id="rId12" Type="http://schemas.openxmlformats.org/officeDocument/2006/relationships/hyperlink" Target="https://hal.science/search/index/?q=*&amp;authFullName_s=Mar&#237;a Dolores Mart&#237;n-Lagos L&#243;pez" TargetMode="External"/><Relationship Id="rId13" Type="http://schemas.openxmlformats.org/officeDocument/2006/relationships/hyperlink" Target="https://hal.science/hal-04561264v1" TargetMode="External"/><Relationship Id="rId14" Type="http://schemas.openxmlformats.org/officeDocument/2006/relationships/hyperlink" Target="https://hal.science/hal-04561511v1" TargetMode="External"/><Relationship Id="rId15" Type="http://schemas.openxmlformats.org/officeDocument/2006/relationships/hyperlink" Target="https://hal.science/hal-04561514v1" TargetMode="External"/><Relationship Id="rId16" Type="http://schemas.openxmlformats.org/officeDocument/2006/relationships/hyperlink" Target="https://dx.doi.org/10.3726/b14993" TargetMode="External"/><Relationship Id="rId17" Type="http://schemas.openxmlformats.org/officeDocument/2006/relationships/hyperlink" Target="https://hal.science/hal-04561517v1" TargetMode="External"/><Relationship Id="rId18" Type="http://schemas.openxmlformats.org/officeDocument/2006/relationships/hyperlink" Target="https://hal.science/hal-04561522v1" TargetMode="External"/><Relationship Id="rId19" Type="http://schemas.openxmlformats.org/officeDocument/2006/relationships/hyperlink" Target="https://hal.science/search/index/?q=*&amp;authFullName_s=Estelle Masson" TargetMode="External"/><Relationship Id="rId20" Type="http://schemas.openxmlformats.org/officeDocument/2006/relationships/hyperlink" Target="https://dx.doi.org/10.4000/books.editionscnrs.10226" TargetMode="External"/><Relationship Id="rId21" Type="http://schemas.openxmlformats.org/officeDocument/2006/relationships/hyperlink" Target="https://hal.science/hal-04561524v1" TargetMode="External"/><Relationship Id="rId22" Type="http://schemas.openxmlformats.org/officeDocument/2006/relationships/hyperlink" Target="https://hal.science/hal-04561547v1" TargetMode="External"/><Relationship Id="rId23" Type="http://schemas.openxmlformats.org/officeDocument/2006/relationships/hyperlink" Target="https://hal.science/search/index/?q=*&amp;authFullName_s=Dani&#232;le Kergoat" TargetMode="External"/><Relationship Id="rId24" Type="http://schemas.openxmlformats.org/officeDocument/2006/relationships/hyperlink" Target="https://hal.science/search/index/?q=*&amp;authFullName_s=Roland Pfefferkorn" TargetMode="External"/><Relationship Id="rId25" Type="http://schemas.openxmlformats.org/officeDocument/2006/relationships/hyperlink" Target="https://hal.science/hal-04561562v1" TargetMode="External"/><Relationship Id="rId26" Type="http://schemas.openxmlformats.org/officeDocument/2006/relationships/hyperlink" Target="https://hal.science/hal-04557955v1" TargetMode="External"/><Relationship Id="rId27" Type="http://schemas.openxmlformats.org/officeDocument/2006/relationships/hyperlink" Target="https://dx.doi.org/10.4000/books.pumi.40006" TargetMode="External"/><Relationship Id="rId28" Type="http://schemas.openxmlformats.org/officeDocument/2006/relationships/hyperlink" Target="https://hal.science/hal-04561204v1" TargetMode="External"/><Relationship Id="rId29" Type="http://schemas.openxmlformats.org/officeDocument/2006/relationships/hyperlink" Target="https://hal.science/search/index/?q=*&amp;authFullName_s=Simona De Iulio" TargetMode="External"/><Relationship Id="rId30" Type="http://schemas.openxmlformats.org/officeDocument/2006/relationships/hyperlink" Target="https://dx.doi.org/10.4000/books.pufr.27635" TargetMode="External"/><Relationship Id="rId31" Type="http://schemas.openxmlformats.org/officeDocument/2006/relationships/hyperlink" Target="https://hal.science/hal-04838295v1" TargetMode="External"/><Relationship Id="rId32" Type="http://schemas.openxmlformats.org/officeDocument/2006/relationships/hyperlink" Target="https://hal.science/hal-04561513v1" TargetMode="External"/><Relationship Id="rId33" Type="http://schemas.openxmlformats.org/officeDocument/2006/relationships/hyperlink" Target="https://dx.doi.org/10.3917/enic.hs9.0145" TargetMode="External"/><Relationship Id="rId34" Type="http://schemas.openxmlformats.org/officeDocument/2006/relationships/hyperlink" Target="https://hal.science/hal-04561530v1" TargetMode="External"/><Relationship Id="rId35" Type="http://schemas.openxmlformats.org/officeDocument/2006/relationships/hyperlink" Target="https://dx.doi.org/10.3406/raipr.2011.4303" TargetMode="External"/><Relationship Id="rId36" Type="http://schemas.openxmlformats.org/officeDocument/2006/relationships/hyperlink" Target="https://hal.science/hal-04557928v1" TargetMode="External"/><Relationship Id="rId37" Type="http://schemas.openxmlformats.org/officeDocument/2006/relationships/hyperlink" Target="https://hal.science/search/index/?q=*&amp;authFullName_s=S&#233;verine Gojard" TargetMode="External"/><Relationship Id="rId38" Type="http://schemas.openxmlformats.org/officeDocument/2006/relationships/hyperlink" Target="https://dx.doi.org/10.3917/rs.056.0169" TargetMode="External"/><Relationship Id="rId39" Type="http://schemas.openxmlformats.org/officeDocument/2006/relationships/hyperlink" Target="https://hal.science/hal-04561550v1" TargetMode="External"/><Relationship Id="rId40" Type="http://schemas.openxmlformats.org/officeDocument/2006/relationships/hyperlink" Target="https://dx.doi.org/10.22004/ag.econ.133231" TargetMode="External"/><Relationship Id="rId41" Type="http://schemas.openxmlformats.org/officeDocument/2006/relationships/hyperlink" Target="https://hal.science/hal-04557941v1" TargetMode="External"/><Relationship Id="rId42" Type="http://schemas.openxmlformats.org/officeDocument/2006/relationships/hyperlink" Target="https://dx.doi.org/10.3406/reae.2007.2050" TargetMode="External"/><Relationship Id="rId43" Type="http://schemas.openxmlformats.org/officeDocument/2006/relationships/hyperlink" Target="https://hal.science/hal-04557975v1" TargetMode="External"/><Relationship Id="rId44" Type="http://schemas.openxmlformats.org/officeDocument/2006/relationships/hyperlink" Target="https://dx.doi.org/10.3917/cdge.037.0131" TargetMode="External"/><Relationship Id="rId45" Type="http://schemas.openxmlformats.org/officeDocument/2006/relationships/hyperlink" Target="https://hal.science/hal-04838517v1" TargetMode="External"/><Relationship Id="rId46" Type="http://schemas.openxmlformats.org/officeDocument/2006/relationships/hyperlink" Target="https://hal.science/hal-04557984v1" TargetMode="External"/><Relationship Id="rId47" Type="http://schemas.openxmlformats.org/officeDocument/2006/relationships/hyperlink" Target="https://dx.doi.org/10.4000/terrain.2775"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cardon</dc:title>
  <dc:description>CV</dc:description>
  <dc:subject/>
  <cp:keywords/>
  <cp:category/>
  <cp:lastModifiedBy/>
  <dcterms:created xsi:type="dcterms:W3CDTF">2026-03-20T10:06:30+01:00</dcterms:created>
  <dcterms:modified xsi:type="dcterms:W3CDTF">2026-03-20T10:06:30+01:00</dcterms:modified>
</cp:coreProperties>
</file>

<file path=docProps/custom.xml><?xml version="1.0" encoding="utf-8"?>
<Properties xmlns="http://schemas.openxmlformats.org/officeDocument/2006/custom-properties" xmlns:vt="http://schemas.openxmlformats.org/officeDocument/2006/docPropsVTypes"/>
</file>