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Barral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Ardin, Deux-Sèvres, Nouvelle-Aquitaine : l’agglomération antique du Chiron Fauché. Rapport de fouille programmée 2025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Storaï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Barral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Kévin Charrier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Jocelyn Corler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Héloïse Dupin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Service Régional de l’Archéologie Nouvelle-Aquitaine, Poitiers.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halshs-05608458v1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3.2. La vaisselle en céramique des sites de Couan (Nièvre) et du Crot-au-Port (Yonne). La céramique de La Tène finale. In : Perruche (R.), Nouvel (P.) dir. : Le sanctuaire du dieu Cobannus, Couan commune de Saint-Aubin-des-Chaumes Nièvre Opération de fouille programmée pluriannuelle, rapport de deuxième année, Dijon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Barral</w:t>
              </w:r>
            </w:hyperlink>
          </w:p>
          <w:p>
            <w:pPr/>
            <w:r>
              <w:rPr/>
              <w:t xml:space="preserve">UMR 6298 ARTEHIS. 2025, pp.172-200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hal-05581730v1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céramologique préliminaire. In : Storaï (R.) dir. – Ardin, Deux-Sèvres, Nouvelle-Aquitaine. L’agglomération antique du Chiron-Fauché Rapport de fouille programmée 2025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Barral</w:t>
              </w:r>
            </w:hyperlink>
          </w:p>
          <w:p>
            <w:pPr/>
            <w:r>
              <w:rPr/>
              <w:t xml:space="preserve">UMR 6298 ARTEHIS. 2025, pp.144-166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hal-05581726v1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3.1. La céramique de La Tène finale et du début du Ier siècle de notre ère. In : Perruche (R.), Nouvel (P.) dir. : Le sanctuaire du dieu Cobannus, Couan commune de Saint-Aubin-des-Chaumes Nièvre, opération de fouille programmée pluriannuelle, rapport de fouille programmée pluriannuelle, Dijon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Barral</w:t>
              </w:r>
            </w:hyperlink>
          </w:p>
          <w:p>
            <w:pPr/>
            <w:r>
              <w:rPr/>
              <w:t xml:space="preserve">UMR 6298 ARTEHIS. 2024, pp.146-162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hal-05581733v1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4-5-2-4 Les ensembles céramiques laténiens et du Haut-Empire du sanctuaire de Cobannus. In : Perruche (R.), Nouvel (P.) dir. : Le sanctuaire du dieu Cobannus, Couan commune de Saint- Aubin-des-Chaumes, Nièvre. Rapport de fouille programmée pluriannuelle, dernière année de triennale, rapport de synthèse pluriannuelle 2019-2022, Dijon, deux volumes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Barral</w:t>
              </w:r>
            </w:hyperlink>
          </w:p>
          <w:p>
            <w:pPr/>
            <w:r>
              <w:rPr/>
              <w:t xml:space="preserve">UMR 6298 ARTEHIS. 2023, pp.406-413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hal-05581734v1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608458v1" TargetMode="External"/><Relationship Id="rId8" Type="http://schemas.openxmlformats.org/officeDocument/2006/relationships/hyperlink" Target="https://hal.science/search/index/?q=*&amp;authFullName_s=Romain Stora&#239;" TargetMode="External"/><Relationship Id="rId9" Type="http://schemas.openxmlformats.org/officeDocument/2006/relationships/hyperlink" Target="https://hal.science/search/index/?q=*&amp;authFullName_s=Pierre Barral" TargetMode="External"/><Relationship Id="rId10" Type="http://schemas.openxmlformats.org/officeDocument/2006/relationships/hyperlink" Target="https://hal.science/search/index/?q=*&amp;authFullName_s=K&#233;vin Charrier" TargetMode="External"/><Relationship Id="rId11" Type="http://schemas.openxmlformats.org/officeDocument/2006/relationships/hyperlink" Target="https://hal.science/search/index/?q=*&amp;authFullName_s=Jocelyn Corler" TargetMode="External"/><Relationship Id="rId12" Type="http://schemas.openxmlformats.org/officeDocument/2006/relationships/hyperlink" Target="https://hal.science/search/index/?q=*&amp;authFullName_s=H&#233;lo&#239;se Dupin" TargetMode="External"/><Relationship Id="rId13" Type="http://schemas.openxmlformats.org/officeDocument/2006/relationships/hyperlink" Target="https://hal.science/hal-05581730v1" TargetMode="External"/><Relationship Id="rId14" Type="http://schemas.openxmlformats.org/officeDocument/2006/relationships/hyperlink" Target="https://hal.science/hal-05581726v1" TargetMode="External"/><Relationship Id="rId15" Type="http://schemas.openxmlformats.org/officeDocument/2006/relationships/hyperlink" Target="https://hal.science/hal-05581733v1" TargetMode="External"/><Relationship Id="rId16" Type="http://schemas.openxmlformats.org/officeDocument/2006/relationships/hyperlink" Target="https://hal.science/hal-05581734v1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Barral</dc:title>
  <dc:description>CV</dc:description>
  <dc:subject/>
  <cp:keywords/>
  <cp:category/>
  <cp:lastModifiedBy/>
  <dcterms:created xsi:type="dcterms:W3CDTF">2026-05-08T08:58:12+02:00</dcterms:created>
  <dcterms:modified xsi:type="dcterms:W3CDTF">2026-05-08T08:58:12+02:00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