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Guitteny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Ouvrages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Entre sourds et entendants, l’interprétation en langue des signes</w:t>
      </w:r>
      <w:r>
        <w:rPr/>
        <w:t xml:space="preserve">, Angers, Editions Monica Companys, 2009 (ISBN : 978-9129983302)</w:t>
      </w:r>
    </w:p>
    <w:p>
      <w:pPr>
        <w:numPr>
          <w:ilvl w:val="0"/>
          <w:numId w:val="1"/>
        </w:numPr>
      </w:pPr>
      <w:r>
        <w:rPr/>
        <w:t xml:space="preserve">Guitteny P., Verlaine L., </w:t>
      </w:r>
      <w:r>
        <w:rPr>
          <w:i w:val="1"/>
          <w:iCs w:val="1"/>
        </w:rPr>
        <w:t xml:space="preserve">À portée de mains, Initiation à la langue des signes</w:t>
      </w:r>
      <w:r>
        <w:rPr/>
        <w:t xml:space="preserve">, Editions Ellipses, 2017 (ISBN : 978-2340019621)</w:t>
      </w:r>
    </w:p>
    <w:p>
      <w:pPr>
        <w:numPr>
          <w:ilvl w:val="0"/>
          <w:numId w:val="1"/>
        </w:numPr>
      </w:pPr>
      <w:r>
        <w:rPr/>
        <w:t xml:space="preserve">Verlaine L., Guitteny P., </w:t>
      </w:r>
      <w:r>
        <w:rPr>
          <w:i w:val="1"/>
          <w:iCs w:val="1"/>
        </w:rPr>
        <w:t xml:space="preserve">80 signes de tous les jours</w:t>
      </w:r>
      <w:r>
        <w:rPr/>
        <w:t xml:space="preserve">, Editions Ellipses, 2018 (ISBN : 978-2340026452)</w:t>
      </w:r>
    </w:p>
    <w:p>
      <w:pPr>
        <w:numPr>
          <w:ilvl w:val="0"/>
          <w:numId w:val="1"/>
        </w:numPr>
      </w:pPr>
      <w:r>
        <w:rPr/>
        <w:t xml:space="preserve">Guitteny P., Verlaine L., </w:t>
      </w:r>
      <w:r>
        <w:rPr>
          <w:i w:val="1"/>
          <w:iCs w:val="1"/>
        </w:rPr>
        <w:t xml:space="preserve">La langue des signes, tome 5 du Dictionnaire d’I.V.T.</w:t>
      </w:r>
      <w:r>
        <w:rPr/>
        <w:t xml:space="preserve">, Editions International Visual Theatre, 2019 (ISBN : 978-2904641244)</w:t>
      </w:r>
    </w:p>
    <w:p>
      <w:pPr>
        <w:pStyle w:val="Heading2"/>
      </w:pPr>
      <w:r>
        <w:rPr/>
        <w:t xml:space="preserve">Articles</w:t>
      </w:r>
    </w:p>
    <w:p>
      <w:pPr>
        <w:numPr>
          <w:ilvl w:val="0"/>
          <w:numId w:val="2"/>
        </w:numPr>
      </w:pPr>
      <w:r>
        <w:rPr/>
        <w:t xml:space="preserve">« Les sourds et la justice », Journal de l’AFILS, n° 44, 12/2001, 25-40 ; n° 45, 04/2002, 38-47 ; n° 47, 01/2003, 33-39</w:t>
      </w:r>
    </w:p>
    <w:p>
      <w:pPr>
        <w:numPr>
          <w:ilvl w:val="0"/>
          <w:numId w:val="2"/>
        </w:numPr>
      </w:pPr>
      <w:r>
        <w:rPr/>
        <w:t xml:space="preserve">« Langue, pidgin et identité », Glottopol, 2006, n° 7, p. 128-143 (</w:t>
      </w:r>
      <w:hyperlink r:id="rId8" w:history="1">
        <w:r>
          <w:rPr>
            <w:color w:val="#410a8c"/>
            <w:u w:val="single"/>
          </w:rPr>
          <w:t xml:space="preserve">http://www.univ-rouen.fr/dyalang/glottopol/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« Langue des signes et schémas », Traitement automatique des langues, 2007, vol 48, n° 3, </w:t>
      </w:r>
      <w:hyperlink r:id="rId9" w:history="1">
        <w:r>
          <w:rPr>
            <w:color w:val="#410a8c"/>
            <w:u w:val="single"/>
          </w:rPr>
          <w:t xml:space="preserve">http://www.atala.org/article442,442</w:t>
        </w:r>
      </w:hyperlink>
    </w:p>
    <w:p>
      <w:pPr>
        <w:numPr>
          <w:ilvl w:val="0"/>
          <w:numId w:val="2"/>
        </w:numPr>
      </w:pPr>
      <w:r>
        <w:rPr/>
        <w:t xml:space="preserve">« Les interprètes en langue des signes française dans les textes législatifs et réglementaires », Double sens, juin 2014, p. 41-58— </w:t>
      </w:r>
      <w:hyperlink r:id="rId10" w:history="1">
        <w:r>
          <w:rPr>
            <w:color w:val="#410a8c"/>
            <w:u w:val="single"/>
          </w:rPr>
          <w:t xml:space="preserve">http://afils.fr/index.php/journal-afils</w:t>
        </w:r>
      </w:hyperlink>
    </w:p>
    <w:p>
      <w:pPr>
        <w:numPr>
          <w:ilvl w:val="0"/>
          <w:numId w:val="2"/>
        </w:numPr>
      </w:pPr>
      <w:r>
        <w:rPr/>
        <w:t xml:space="preserve">(en collaboration) - Michael Filhol, Line Patris, Pierre Guitteny, « Text–sign parallel corpus study to start designing an automatic translation system », SLTAT 2011 Dundee, </w:t>
      </w:r>
      <w:hyperlink r:id="rId11" w:history="1">
        <w:r>
          <w:rPr>
            <w:color w:val="#410a8c"/>
            <w:u w:val="single"/>
          </w:rPr>
          <w:t xml:space="preserve">http://vhg.cmp.uea.ac.uk/demo/SLTAT2011Dundee/9.pdf</w:t>
        </w:r>
      </w:hyperlink>
    </w:p>
    <w:p>
      <w:pPr>
        <w:pStyle w:val="Heading2"/>
      </w:pPr>
      <w:r>
        <w:rPr/>
        <w:t xml:space="preserve">Conférences publiées</w:t>
      </w:r>
    </w:p>
    <w:p>
      <w:pPr>
        <w:numPr>
          <w:ilvl w:val="0"/>
          <w:numId w:val="3"/>
        </w:numPr>
      </w:pPr>
      <w:r>
        <w:rPr/>
        <w:t xml:space="preserve">« Passif et inverse en langue des signes », Atelier Traitement automatique des Langues des signes - TALS 2005, Dourdan, ATALA (ed.), 2005, p. 321-326</w:t>
      </w:r>
    </w:p>
    <w:p>
      <w:pPr>
        <w:numPr>
          <w:ilvl w:val="0"/>
          <w:numId w:val="3"/>
        </w:numPr>
      </w:pPr>
      <w:r>
        <w:rPr/>
        <w:t xml:space="preserve">« Langue des signes, communauté sourde et communication médiatisée par les technologies de l’information », in La langue du cyberespace : de la diversité aux normes (J. Gerbault, ed.), Paris, Ed. L’Harmattan, 2007, p. 67-74</w:t>
      </w:r>
    </w:p>
    <w:p>
      <w:pPr>
        <w:numPr>
          <w:ilvl w:val="0"/>
          <w:numId w:val="3"/>
        </w:numPr>
      </w:pPr>
      <w:r>
        <w:rPr/>
        <w:t xml:space="preserve">« Langue des signes et traduction audiovisuelle », in Colloque La traduction audiovisuelle : approches pluridisciplinaires, Presses universitaires du Septentrion, 2011, p. 215-228</w:t>
      </w:r>
    </w:p>
    <w:p>
      <w:pPr>
        <w:numPr>
          <w:ilvl w:val="0"/>
          <w:numId w:val="3"/>
        </w:numPr>
      </w:pPr>
      <w:r>
        <w:rPr/>
        <w:t xml:space="preserve">(en collaboration) De Langhe Olivier, Guitteny Pierre, Portine Henri et Retoré Christian, « A propos des structures OSV en Langue des signes française », Silexicales, vol. 4, p. 115-130, 2004</w:t>
      </w:r>
    </w:p>
    <w:p>
      <w:pPr>
        <w:pStyle w:val="Heading2"/>
      </w:pPr>
      <w:r>
        <w:rPr/>
        <w:t xml:space="preserve">Participation à des ouvrages collectifs</w:t>
      </w:r>
    </w:p>
    <w:p>
      <w:pPr>
        <w:numPr>
          <w:ilvl w:val="0"/>
          <w:numId w:val="4"/>
        </w:numPr>
      </w:pPr>
      <w:r>
        <w:rPr/>
        <w:t xml:space="preserve">La surdité de l’enfant, Guide pratique à l’usage des parents, Editions INPES-Fondation de France, 2005</w:t>
      </w:r>
    </w:p>
    <w:p>
      <w:pPr>
        <w:numPr>
          <w:ilvl w:val="0"/>
          <w:numId w:val="4"/>
        </w:numPr>
      </w:pPr>
      <w:r>
        <w:rPr/>
        <w:t xml:space="preserve">Paroles de sourds, Association BD Boum, Editions Delcourt, 2005</w:t>
      </w:r>
    </w:p>
    <w:p>
      <w:pPr>
        <w:pStyle w:val="Heading2"/>
      </w:pPr>
      <w:r>
        <w:rPr/>
        <w:t xml:space="preserve">Poster</w:t>
      </w:r>
    </w:p>
    <w:p>
      <w:pPr/>
      <w:r>
        <w:rPr/>
        <w:t xml:space="preserve">Langue des signes et schémas, Journées d’études de l’INSHEA « La construction de l’espace chez les enfants sourds », 11 et 12 juin 2008</w:t>
      </w:r>
    </w:p>
    <w:p>
      <w:pPr>
        <w:pStyle w:val="Heading2"/>
      </w:pPr>
      <w:r>
        <w:rPr/>
        <w:t xml:space="preserve">Fonctions</w:t>
      </w:r>
    </w:p>
    <w:p>
      <w:pPr>
        <w:numPr>
          <w:ilvl w:val="0"/>
          <w:numId w:val="5"/>
        </w:numPr>
      </w:pPr>
      <w:r>
        <w:rPr/>
        <w:t xml:space="preserve">Enseignant en linguistique de la langue des signes (Université Bordeaux Montaigne)</w:t>
      </w:r>
    </w:p>
    <w:p>
      <w:pPr>
        <w:numPr>
          <w:ilvl w:val="0"/>
          <w:numId w:val="5"/>
        </w:numPr>
      </w:pPr>
      <w:r>
        <w:rPr/>
        <w:t xml:space="preserve">Responsable du Centre de documentation et d’information de l’Institut national des jeunes sourds (Gradignan)</w:t>
      </w:r>
    </w:p>
    <w:p>
      <w:pPr>
        <w:numPr>
          <w:ilvl w:val="0"/>
          <w:numId w:val="5"/>
        </w:numPr>
      </w:pPr>
      <w:r>
        <w:rPr/>
        <w:t xml:space="preserve">Interprète en langue des signes (membre de l’Association française des interprètes en langue des signes)</w:t>
      </w:r>
    </w:p>
    <w:p>
      <w:pPr>
        <w:numPr>
          <w:ilvl w:val="0"/>
          <w:numId w:val="5"/>
        </w:numPr>
      </w:pPr>
      <w:r>
        <w:rPr/>
        <w:t xml:space="preserve">Formateur d’interprètes et d’enseignants de langue des signes (Paris 8 - Visuel-LSF)</w:t>
      </w:r>
    </w:p>
    <w:p>
      <w:pPr>
        <w:numPr>
          <w:ilvl w:val="0"/>
          <w:numId w:val="5"/>
        </w:numPr>
      </w:pPr>
      <w:r>
        <w:rPr/>
        <w:t xml:space="preserve">Intervenant (Universités de Rouen, Lille 3, Aix-en-Provence, Paris 8, Toulouse, Grenoble...)</w:t>
      </w:r>
    </w:p>
    <w:p>
      <w:pPr>
        <w:numPr>
          <w:ilvl w:val="0"/>
          <w:numId w:val="5"/>
        </w:numPr>
      </w:pPr>
      <w:r>
        <w:rPr/>
        <w:t xml:space="preserve">Auteur de quatre livres d’introduction à la langue des signes —réalisés avec un dessinateur sourd, Laurent Verlaine</w:t>
      </w:r>
    </w:p>
    <w:p>
      <w:pPr>
        <w:pStyle w:val="Heading2"/>
      </w:pPr>
      <w:r>
        <w:rPr/>
        <w:t xml:space="preserve">Recherches</w:t>
      </w:r>
    </w:p>
    <w:p>
      <w:pPr/>
      <w:r>
        <w:rPr/>
        <w:t xml:space="preserve">Différents points de vue sur la surdité et la langue des signes :</w:t>
      </w:r>
    </w:p>
    <w:p>
      <w:pPr>
        <w:numPr>
          <w:ilvl w:val="0"/>
          <w:numId w:val="6"/>
        </w:numPr>
      </w:pPr>
      <w:r>
        <w:rPr/>
        <w:t xml:space="preserve">mémoire de Maîtrise de philosophie : Philosophie et surdité</w:t>
      </w:r>
    </w:p>
    <w:p>
      <w:pPr>
        <w:numPr>
          <w:ilvl w:val="0"/>
          <w:numId w:val="6"/>
        </w:numPr>
      </w:pPr>
      <w:r>
        <w:rPr/>
        <w:t xml:space="preserve">mémoire de DEA de littérature : L'enseignement du français en langue des signes ;</w:t>
      </w:r>
    </w:p>
    <w:p>
      <w:pPr>
        <w:numPr>
          <w:ilvl w:val="0"/>
          <w:numId w:val="6"/>
        </w:numPr>
      </w:pPr>
      <w:r>
        <w:rPr/>
        <w:t xml:space="preserve">mémoire de DFSSU d’interprète : L'iconicité pour un interprète en langue des signes</w:t>
      </w:r>
    </w:p>
    <w:p>
      <w:pPr>
        <w:numPr>
          <w:ilvl w:val="0"/>
          <w:numId w:val="6"/>
        </w:numPr>
      </w:pPr>
      <w:r>
        <w:rPr/>
        <w:t xml:space="preserve">mémoire de Master d’interprète : La formation des interprètes en langue des signes</w:t>
      </w:r>
    </w:p>
    <w:p>
      <w:pPr>
        <w:numPr>
          <w:ilvl w:val="0"/>
          <w:numId w:val="6"/>
        </w:numPr>
      </w:pPr>
      <w:r>
        <w:rPr/>
        <w:t xml:space="preserve">Doctorat de sciences du langage : Grammaire de la langue des signes (le passif en langue des signes)</w:t>
      </w:r>
    </w:p>
    <w:p>
      <w:pPr>
        <w:pStyle w:val="Heading2"/>
      </w:pPr>
      <w:r>
        <w:rPr/>
        <w:t xml:space="preserve">Domaines d'interventions</w:t>
      </w:r>
    </w:p>
    <w:p>
      <w:pPr>
        <w:numPr>
          <w:ilvl w:val="0"/>
          <w:numId w:val="7"/>
        </w:numPr>
      </w:pPr>
      <w:r>
        <w:rPr/>
        <w:t xml:space="preserve">La linguistique de la langue des signes</w:t>
      </w:r>
    </w:p>
    <w:p>
      <w:pPr>
        <w:numPr>
          <w:ilvl w:val="0"/>
          <w:numId w:val="7"/>
        </w:numPr>
      </w:pPr>
      <w:r>
        <w:rPr/>
        <w:t xml:space="preserve">Philosophie et surdité</w:t>
      </w:r>
    </w:p>
    <w:p>
      <w:pPr>
        <w:numPr>
          <w:ilvl w:val="0"/>
          <w:numId w:val="7"/>
        </w:numPr>
      </w:pPr>
      <w:r>
        <w:rPr/>
        <w:t xml:space="preserve">Les techniques de l’interprétation en langue des signes</w:t>
      </w:r>
    </w:p>
    <w:p>
      <w:pPr>
        <w:numPr>
          <w:ilvl w:val="0"/>
          <w:numId w:val="7"/>
        </w:numPr>
      </w:pPr>
      <w:r>
        <w:rPr/>
        <w:t xml:space="preserve">Législation et surdité</w:t>
      </w:r>
    </w:p>
    <w:p>
      <w:pPr>
        <w:numPr>
          <w:ilvl w:val="0"/>
          <w:numId w:val="7"/>
        </w:numPr>
      </w:pPr>
      <w:r>
        <w:rPr/>
        <w:t xml:space="preserve">L’histoire des sourds</w:t>
      </w:r>
    </w:p>
    <w:p>
      <w:pPr>
        <w:numPr>
          <w:ilvl w:val="0"/>
          <w:numId w:val="7"/>
        </w:numPr>
      </w:pPr>
      <w:r>
        <w:rPr/>
        <w:t xml:space="preserve">L’iconicité</w:t>
      </w:r>
    </w:p>
    <w:p>
      <w:pPr>
        <w:numPr>
          <w:ilvl w:val="0"/>
          <w:numId w:val="7"/>
        </w:numPr>
      </w:pPr>
      <w:r>
        <w:rPr/>
        <w:t xml:space="preserve">La rhétorique en langue des signes</w:t>
      </w:r>
    </w:p>
    <w:p>
      <w:pPr>
        <w:numPr>
          <w:ilvl w:val="0"/>
          <w:numId w:val="7"/>
        </w:numPr>
      </w:pPr>
      <w:r>
        <w:rPr/>
        <w:t xml:space="preserve">Enseignement du français en langue des signes</w:t>
      </w:r>
    </w:p>
    <w:p>
      <w:pPr>
        <w:pStyle w:val="Heading2"/>
      </w:pPr>
      <w:r>
        <w:rPr/>
        <w:t xml:space="preserve">Diplômes</w:t>
      </w:r>
    </w:p>
    <w:p>
      <w:pPr>
        <w:numPr>
          <w:ilvl w:val="0"/>
          <w:numId w:val="8"/>
        </w:numPr>
      </w:pPr>
      <w:r>
        <w:rPr/>
        <w:t xml:space="preserve">1992, Diplôme d’interprète en langue des signes française, SERAC (Paris)</w:t>
      </w:r>
    </w:p>
    <w:p>
      <w:pPr>
        <w:numPr>
          <w:ilvl w:val="0"/>
          <w:numId w:val="8"/>
        </w:numPr>
      </w:pPr>
      <w:r>
        <w:rPr/>
        <w:t xml:space="preserve">1997, Carte professionnelle d’interprète en langue des signes, niveau 2, AFILS</w:t>
      </w:r>
    </w:p>
    <w:p>
      <w:pPr>
        <w:numPr>
          <w:ilvl w:val="0"/>
          <w:numId w:val="8"/>
        </w:numPr>
      </w:pPr>
      <w:r>
        <w:rPr/>
        <w:t xml:space="preserve">2001, Maîtrise de Philosophie, Université Michel de Montaigne, Bordeaux III</w:t>
      </w:r>
    </w:p>
    <w:p>
      <w:pPr>
        <w:numPr>
          <w:ilvl w:val="0"/>
          <w:numId w:val="8"/>
        </w:numPr>
      </w:pPr>
      <w:r>
        <w:rPr/>
        <w:t xml:space="preserve">2003, DEA de littérature française, francophone et comparée, Université Michel de Montaigne, Bordeaux III</w:t>
      </w:r>
    </w:p>
    <w:p>
      <w:pPr>
        <w:numPr>
          <w:ilvl w:val="0"/>
          <w:numId w:val="8"/>
        </w:numPr>
      </w:pPr>
      <w:r>
        <w:rPr/>
        <w:t xml:space="preserve">2003, Diplôme d’université : audioprothèse implantée, Université Pierre et Marie Curie, Paris VI</w:t>
      </w:r>
    </w:p>
    <w:p>
      <w:pPr>
        <w:numPr>
          <w:ilvl w:val="0"/>
          <w:numId w:val="8"/>
        </w:numPr>
      </w:pPr>
      <w:r>
        <w:rPr/>
        <w:t xml:space="preserve">2004, DFSSU d’interprète en langue des signes (Diplôme de formation supérieure spécialisée universitaire-Université Paris VIII)</w:t>
      </w:r>
    </w:p>
    <w:p>
      <w:pPr>
        <w:numPr>
          <w:ilvl w:val="0"/>
          <w:numId w:val="8"/>
        </w:numPr>
      </w:pPr>
      <w:r>
        <w:rPr/>
        <w:t xml:space="preserve">2006, Doctorat de linguistique, Université Michel de Montaigne, Bordeaux III (Mention Très honorable, avec félicitations du jury)</w:t>
      </w:r>
    </w:p>
    <w:p>
      <w:pPr>
        <w:numPr>
          <w:ilvl w:val="0"/>
          <w:numId w:val="8"/>
        </w:numPr>
      </w:pPr>
      <w:r>
        <w:rPr/>
        <w:t xml:space="preserve">2007, Master d’interprète en langue des signes, Université Lille III</w:t>
      </w:r>
    </w:p>
    <w:p>
      <w:pPr>
        <w:pStyle w:val="Heading2"/>
      </w:pPr>
      <w:r>
        <w:rPr/>
        <w:t xml:space="preserve">Fonctions professionnelles précédentes</w:t>
      </w:r>
    </w:p>
    <w:p>
      <w:pPr>
        <w:numPr>
          <w:ilvl w:val="0"/>
          <w:numId w:val="9"/>
        </w:numPr>
      </w:pPr>
      <w:r>
        <w:rPr/>
        <w:t xml:space="preserve">Interprète de conférence en langue des signes (Signe, Bordeaux)</w:t>
      </w:r>
    </w:p>
    <w:p>
      <w:pPr>
        <w:numPr>
          <w:ilvl w:val="0"/>
          <w:numId w:val="9"/>
        </w:numPr>
      </w:pPr>
      <w:r>
        <w:rPr/>
        <w:t xml:space="preserve">Animateur de communautés en ligne (Surdi.Info, Fondation OVE)</w:t>
      </w:r>
    </w:p>
    <w:p>
      <w:pPr>
        <w:numPr>
          <w:ilvl w:val="0"/>
          <w:numId w:val="9"/>
        </w:numPr>
      </w:pPr>
      <w:r>
        <w:rPr/>
        <w:t xml:space="preserve">Formateur pour adultes sourds (cours de français en langue des signes, Visuel-LSF)</w:t>
      </w:r>
    </w:p>
    <w:p>
      <w:pPr>
        <w:numPr>
          <w:ilvl w:val="0"/>
          <w:numId w:val="9"/>
        </w:numPr>
      </w:pPr>
      <w:r>
        <w:rPr/>
        <w:t xml:space="preserve">Co-fondateur du GRAALS (groupe de recherche et d’action aquitain sur la langue des signes)</w:t>
      </w:r>
    </w:p>
    <w:p>
      <w:pPr>
        <w:numPr>
          <w:ilvl w:val="0"/>
          <w:numId w:val="9"/>
        </w:numPr>
      </w:pPr>
      <w:r>
        <w:rPr/>
        <w:t xml:space="preserve">Membre du jury du CAPES de langue des signes (2011)</w:t>
      </w:r>
    </w:p>
    <w:p>
      <w:pPr>
        <w:numPr>
          <w:ilvl w:val="0"/>
          <w:numId w:val="9"/>
        </w:numPr>
      </w:pPr>
      <w:r>
        <w:rPr/>
        <w:t xml:space="preserve">Membre du jury du D.C.L. (diplôme de compétence en langues) de L.S.F. (2011-2013)</w:t>
      </w:r>
    </w:p>
    <w:p>
      <w:pPr>
        <w:pStyle w:val="Heading2"/>
      </w:pPr>
      <w:r>
        <w:rPr/>
        <w:t xml:space="preserve">Conférences non publiées</w:t>
      </w:r>
    </w:p>
    <w:p>
      <w:pPr>
        <w:numPr>
          <w:ilvl w:val="0"/>
          <w:numId w:val="10"/>
        </w:numPr>
      </w:pPr>
      <w:r>
        <w:rPr/>
        <w:t xml:space="preserve">Association Ferdinand Berthier (Bordeaux), 2001 : Philosophie et surdité</w:t>
      </w:r>
    </w:p>
    <w:p>
      <w:pPr>
        <w:numPr>
          <w:ilvl w:val="0"/>
          <w:numId w:val="10"/>
        </w:numPr>
      </w:pPr>
      <w:r>
        <w:rPr/>
        <w:t xml:space="preserve">IRIS (Institut pour la recherche sur les implications de la langue des signes, Toulouse), 2001 : Philosophie et surdité ; Justice et politique</w:t>
      </w:r>
    </w:p>
    <w:p>
      <w:pPr>
        <w:numPr>
          <w:ilvl w:val="0"/>
          <w:numId w:val="10"/>
        </w:numPr>
      </w:pPr>
      <w:r>
        <w:rPr/>
        <w:t xml:space="preserve">GESTES (Groupe d’études spécialisé ‘Thérapies et Surdités’, Paris), 2002 : Identité sourde</w:t>
      </w:r>
    </w:p>
    <w:p>
      <w:pPr>
        <w:numPr>
          <w:ilvl w:val="0"/>
          <w:numId w:val="10"/>
        </w:numPr>
      </w:pPr>
      <w:r>
        <w:rPr/>
        <w:t xml:space="preserve">FNSF (Fédération nationale des sourds de France, Paris), 2003 : La société fait-elle de nous des handicapés ?</w:t>
      </w:r>
    </w:p>
    <w:p>
      <w:pPr>
        <w:numPr>
          <w:ilvl w:val="0"/>
          <w:numId w:val="10"/>
        </w:numPr>
      </w:pPr>
      <w:r>
        <w:rPr/>
        <w:t xml:space="preserve">ARPAS (Association pour la recherche pédagogique pour adultes sourds, Bordeaux), 2003 : Regards croisés, identité(s) sourde(s)</w:t>
      </w:r>
    </w:p>
    <w:p>
      <w:pPr>
        <w:numPr>
          <w:ilvl w:val="0"/>
          <w:numId w:val="10"/>
        </w:numPr>
      </w:pPr>
      <w:r>
        <w:rPr/>
        <w:t xml:space="preserve">Université d’été 2LPE (Deux langues pour une éducation, Poitiers), 2004 : Évolutions législatives concernant les Sourds ; 2006 : La loi n° 2005-102</w:t>
      </w:r>
    </w:p>
    <w:p>
      <w:pPr>
        <w:numPr>
          <w:ilvl w:val="0"/>
          <w:numId w:val="10"/>
        </w:numPr>
      </w:pPr>
      <w:r>
        <w:rPr/>
        <w:t xml:space="preserve">CNEFEI/IRIS (Centre national d’études et de formation pour l’enfance inadaptée, Toulouse), 2005 : Les Centres d’information sur la surdité</w:t>
      </w:r>
    </w:p>
    <w:p>
      <w:pPr>
        <w:numPr>
          <w:ilvl w:val="0"/>
          <w:numId w:val="10"/>
        </w:numPr>
      </w:pPr>
      <w:r>
        <w:rPr/>
        <w:t xml:space="preserve">ARPASHA (Association de parents et amis représentant les sourds avec handicap associé, Bordeaux), 2006 : La loi du 11 février 2005</w:t>
      </w:r>
    </w:p>
    <w:p>
      <w:pPr>
        <w:numPr>
          <w:ilvl w:val="0"/>
          <w:numId w:val="10"/>
        </w:numPr>
      </w:pPr>
      <w:r>
        <w:rPr/>
        <w:t xml:space="preserve">Université d’automne AFILS (Association française des interprètes en langue des signes, Paris), 2006 : La loi du 11 février 2005</w:t>
      </w:r>
    </w:p>
    <w:p>
      <w:pPr>
        <w:numPr>
          <w:ilvl w:val="0"/>
          <w:numId w:val="10"/>
        </w:numPr>
      </w:pPr>
      <w:r>
        <w:rPr/>
        <w:t xml:space="preserve">CPPS (Centre de promotion des personnes sourdes, Bayonne), 2007 : Lois et prestations pour les personnes sourdes</w:t>
      </w:r>
    </w:p>
    <w:p>
      <w:pPr>
        <w:numPr>
          <w:ilvl w:val="0"/>
          <w:numId w:val="10"/>
        </w:numPr>
      </w:pPr>
      <w:r>
        <w:rPr/>
        <w:t xml:space="preserve">SESCA (Systèmes pour l’enseignement de la langue des signes et la communication par avatars, Toulouse), 2008 : Langue des signes et schémas</w:t>
      </w:r>
    </w:p>
    <w:p>
      <w:pPr>
        <w:numPr>
          <w:ilvl w:val="0"/>
          <w:numId w:val="10"/>
        </w:numPr>
      </w:pPr>
      <w:r>
        <w:rPr/>
        <w:t xml:space="preserve">ESEN (Ecole supérieure de l’Education nationale, Poitiers), 2010 : L’interprète : le passeur entre deux langues, deux cultures, </w:t>
      </w:r>
      <w:hyperlink r:id="rId12" w:history="1">
        <w:r>
          <w:rPr>
            <w:color w:val="#410a8c"/>
            <w:u w:val="single"/>
          </w:rPr>
          <w:t xml:space="preserve">http://www.esen.education.fr/fr/les-formations/formationcontinue/ressources/10nden0008/</w:t>
        </w:r>
      </w:hyperlink>
    </w:p>
    <w:p>
      <w:pPr>
        <w:numPr>
          <w:ilvl w:val="0"/>
          <w:numId w:val="10"/>
        </w:numPr>
      </w:pPr>
      <w:r>
        <w:rPr/>
        <w:t xml:space="preserve">Journée européenne des langues (Maison de l’Europe, Paris), 2011 : Quelle place pour l’interprète ?</w:t>
      </w:r>
    </w:p>
    <w:p>
      <w:pPr>
        <w:numPr>
          <w:ilvl w:val="0"/>
          <w:numId w:val="10"/>
        </w:numPr>
      </w:pPr>
      <w:r>
        <w:rPr/>
        <w:t xml:space="preserve">OEuvre des villages d’enfants (Lyon), 2014 : La langue des signes</w:t>
      </w:r>
    </w:p>
    <w:p>
      <w:pPr>
        <w:numPr>
          <w:ilvl w:val="0"/>
          <w:numId w:val="10"/>
        </w:numPr>
      </w:pPr>
      <w:r>
        <w:rPr/>
        <w:t xml:space="preserve">Centre de l’audition et du langage (Bordeaux), 2015 : La communauté sourde en Aquitaine</w:t>
      </w:r>
    </w:p>
    <w:p>
      <w:pPr>
        <w:numPr>
          <w:ilvl w:val="0"/>
          <w:numId w:val="10"/>
        </w:numPr>
      </w:pPr>
      <w:r>
        <w:rPr/>
        <w:t xml:space="preserve">Centre de traduction, d'interprétation et de médiation linguistique (Toulouse), 2015 : La traduction en langue des signes</w:t>
      </w:r>
    </w:p>
    <w:p>
      <w:pPr>
        <w:numPr>
          <w:ilvl w:val="0"/>
          <w:numId w:val="10"/>
        </w:numPr>
      </w:pPr>
      <w:r>
        <w:rPr/>
        <w:t xml:space="preserve">Université de la Langue des Signes Française (Auvergne / Rhône-Alpes), 2019 : Points de vue sur la langue des signes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et schémas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(3), pp.205--229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hal-00423877v1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Text–sign parallel corpus study to start designing an automatic translation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Sign Language Translation and Avatar Technology</w:t>
            </w:r>
            <w:r>
              <w:rPr/>
              <w:t xml:space="preserve">, Oct 2011,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passif en langue des signes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/>
              <w:t xml:space="preserve">Linguistique. Université Michel de Montaigne - Bordeaux III, 2006.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tel-00423884v1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C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2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D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5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5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5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7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B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7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4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rouen.fr/dyalang/glottopol/" TargetMode="External"/><Relationship Id="rId9" Type="http://schemas.openxmlformats.org/officeDocument/2006/relationships/hyperlink" Target="http://www.atala.org/article442,442" TargetMode="External"/><Relationship Id="rId10" Type="http://schemas.openxmlformats.org/officeDocument/2006/relationships/hyperlink" Target="http://afils.fr/index.php/journal-afils" TargetMode="External"/><Relationship Id="rId11" Type="http://schemas.openxmlformats.org/officeDocument/2006/relationships/hyperlink" Target="http://vhg.cmp.uea.ac.uk/demo/SLTAT2011Dundee/9.pdf" TargetMode="External"/><Relationship Id="rId12" Type="http://schemas.openxmlformats.org/officeDocument/2006/relationships/hyperlink" Target="http://www.esen.education.fr/fr/les-formations/formationcontinue/ressources/10nden0008/" TargetMode="External"/><Relationship Id="rId13" Type="http://schemas.openxmlformats.org/officeDocument/2006/relationships/hyperlink" Target="https://hal.science/hal-00423877v1" TargetMode="External"/><Relationship Id="rId14" Type="http://schemas.openxmlformats.org/officeDocument/2006/relationships/hyperlink" Target="https://hal.science/search/index/?q=*&amp;authFullName_s=Pierre Guitteny" TargetMode="External"/><Relationship Id="rId15" Type="http://schemas.openxmlformats.org/officeDocument/2006/relationships/hyperlink" Target="https://hal.science/hal-01849133v1" TargetMode="External"/><Relationship Id="rId16" Type="http://schemas.openxmlformats.org/officeDocument/2006/relationships/hyperlink" Target="https://hal.science/search/index/?q=*&amp;authFullName_s=Michael Filhol" TargetMode="External"/><Relationship Id="rId17" Type="http://schemas.openxmlformats.org/officeDocument/2006/relationships/hyperlink" Target="https://hal.science/search/index/?q=*&amp;authFullName_s=Line Patris" TargetMode="External"/><Relationship Id="rId18" Type="http://schemas.openxmlformats.org/officeDocument/2006/relationships/hyperlink" Target="https://theses.hal.science/tel-00423884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Guitteny</dc:title>
  <dc:description>CV</dc:description>
  <dc:subject/>
  <cp:keywords/>
  <cp:category/>
  <cp:lastModifiedBy/>
  <dcterms:created xsi:type="dcterms:W3CDTF">2026-04-05T08:59:54+02:00</dcterms:created>
  <dcterms:modified xsi:type="dcterms:W3CDTF">2026-04-05T08:59:54+02:00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