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Pierre LETESSIER</w:t>
      </w:r>
    </w:p>
    <w:p>
      <w:pPr/>
      <w:hyperlink r:id="rId7" w:history="1">
        <w:r>
          <w:rPr>
            <w:color w:val="#410a8c"/>
            <w:u w:val="single"/>
          </w:rPr>
          <w:t xml:space="preserve">pierre.letessier@sorbonne-nouvelle.fr</w:t>
        </w:r>
      </w:hyperlink>
    </w:p>
    <w:p>
      <w:pPr/>
      <w:r>
        <w:rPr>
          <w:b w:val="1"/>
          <w:bCs w:val="1"/>
        </w:rPr>
        <w:t xml:space="preserve">Maître de conférences en études théâtrales à l’Institut d’Etudes Théâtrales, Sorbonne Nouvelle</w:t>
      </w:r>
    </w:p>
    <w:p>
      <w:pPr/>
      <w:r>
        <w:rPr>
          <w:b w:val="1"/>
          <w:bCs w:val="1"/>
        </w:rPr>
        <w:t xml:space="preserve">Membre de l’IRET, Institut de Recherches en Etudes Théâtrales – EA 3959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Anthropologie et dramaturgie du théâtre romain</w:t>
      </w:r>
    </w:p>
    <w:p>
      <w:pPr/>
      <w:r>
        <w:rPr/>
        <w:t xml:space="preserve">Réception spectaculaire et littéraire du théâtre romain</w:t>
      </w:r>
    </w:p>
    <w:p>
      <w:pPr/>
      <w:r>
        <w:rPr/>
        <w:t xml:space="preserve">Dramaturgie des corps en scène</w:t>
      </w:r>
    </w:p>
    <w:p>
      <w:pPr/>
      <w:r>
        <w:rPr/>
        <w:t xml:space="preserve">Enjeux herméneutiques et dramaturgiques des textes de théâtre</w:t>
      </w:r>
    </w:p>
    <w:p>
      <w:pPr/>
      <w:r>
        <w:rPr/>
        <w:t xml:space="preserve">Théâtre et musique</w:t>
      </w:r>
    </w:p>
    <w:p>
      <w:pPr/>
      <w:r>
        <w:rPr>
          <w:b w:val="1"/>
          <w:bCs w:val="1"/>
        </w:rPr>
        <w:t xml:space="preserve">Enseignements (niveau licence et master)</w:t>
      </w:r>
    </w:p>
    <w:p>
      <w:pPr/>
      <w:r>
        <w:rPr/>
        <w:t xml:space="preserve">Anthropologie, dramaturgie et réception du théâtre romain</w:t>
      </w:r>
    </w:p>
    <w:p>
      <w:pPr/>
      <w:r>
        <w:rPr/>
        <w:t xml:space="preserve">Mise en scène du théâtre antique</w:t>
      </w:r>
    </w:p>
    <w:p>
      <w:pPr/>
      <w:r>
        <w:rPr/>
        <w:t xml:space="preserve">Dramaturgie</w:t>
      </w:r>
    </w:p>
    <w:p>
      <w:pPr/>
      <w:r>
        <w:rPr/>
        <w:t xml:space="preserve">Lecture du théâtre</w:t>
      </w:r>
    </w:p>
    <w:p>
      <w:pPr/>
      <w:r>
        <w:rPr/>
        <w:t xml:space="preserve">Anthropologie et dramaturgie des théâtres rituels</w:t>
      </w:r>
    </w:p>
    <w:p>
      <w:pPr/>
      <w:r>
        <w:rPr/>
        <w:t xml:space="preserve">Théâtre et musique</w:t>
      </w:r>
    </w:p>
    <w:p>
      <w:pPr/>
      <w:r>
        <w:rPr/>
        <w:t xml:space="preserve">Recherche et création</w:t>
      </w:r>
    </w:p>
    <w:p>
      <w:pPr/>
      <w:r>
        <w:rPr>
          <w:b w:val="1"/>
          <w:bCs w:val="1"/>
        </w:rPr>
        <w:t xml:space="preserve">Diplômes et concours</w:t>
      </w:r>
    </w:p>
    <w:p>
      <w:pPr/>
      <w:r>
        <w:rPr/>
        <w:t xml:space="preserve">Doctorat en études théâtrales (2004), mention très honorable avec félicitations du jury à l’unanimité  pour une thèse intitulée </w:t>
      </w:r>
      <w:r>
        <w:rPr>
          <w:i w:val="1"/>
          <w:iCs w:val="1"/>
        </w:rPr>
        <w:t xml:space="preserve">Dramaturgie et musique dans un théâtre codifié : les comédies de Plaute</w:t>
      </w:r>
      <w:r>
        <w:rPr/>
        <w:t xml:space="preserve">, soutenue à l’Université Sorbonne Nouvelle–Paris 3, sous la direction de Florence Dupont</w:t>
      </w:r>
    </w:p>
    <w:p>
      <w:pPr/>
      <w:r>
        <w:rPr/>
        <w:t xml:space="preserve">Agrégation de Lettres Classiques (1995)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Membre de la Commission de la Recherche de la Sorbonne Nouvelle (depuis 2019)</w:t>
      </w:r>
    </w:p>
    <w:p>
      <w:pPr/>
      <w:r>
        <w:rPr/>
        <w:t xml:space="preserve">Membre  du Conseil Académique (depuis 2019)</w:t>
      </w:r>
    </w:p>
    <w:p>
      <w:pPr/>
      <w:r>
        <w:rPr/>
        <w:t xml:space="preserve">Membre du Bureau de la Sorbonne Nouvelle (depuis 2019)</w:t>
      </w:r>
    </w:p>
    <w:p>
      <w:pPr/>
      <w:r>
        <w:rPr/>
        <w:t xml:space="preserve">Membre du Conseil National des Universités, 18ème section - Arts (depuis 2015)</w:t>
      </w:r>
    </w:p>
    <w:p>
      <w:pPr/>
      <w:r>
        <w:rPr/>
        <w:t xml:space="preserve">Directeur de l’Institut d’Etudes Théâtrales, Université Paris 3 (2015-2019)</w:t>
      </w:r>
    </w:p>
    <w:p>
      <w:pPr/>
      <w:r>
        <w:rPr/>
        <w:t xml:space="preserve">Membre de la Commission des postes de l’Université Paris 3 (2017-2019)</w:t>
      </w:r>
    </w:p>
    <w:p>
      <w:pPr/>
      <w:r>
        <w:rPr/>
        <w:t xml:space="preserve">Membre du Conseil de l’UFR Arts et médias, Université Paris 3 (2014-2019)</w:t>
      </w:r>
    </w:p>
    <w:p>
      <w:pPr/>
      <w:r>
        <w:rPr/>
        <w:t xml:space="preserve">Directeur adjoint de l’Institut d’Etudes Théâtrales, Université Paris 3 (2013-2015)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Création en 2018 avec Alexandra Moreira Da Silva d’un groupe de recherches transversales et transhistoriques au sein de l’IRET avec en 2018 et 2019 un séminaire sur « Le corps nu – la nudité dans les arts de la scène ».</w:t>
      </w:r>
    </w:p>
    <w:p>
      <w:pPr/>
      <w:r>
        <w:rPr/>
        <w:t xml:space="preserve">Création en 2016 et direction avec Sylvie Chalaye d’une collection aux éditions Passage(s) : « Esthétique(s) jazz : la scène et les images ».</w:t>
      </w:r>
    </w:p>
    <w:p>
      <w:pPr/>
      <w:r>
        <w:rPr/>
        <w:t xml:space="preserve">Organisation et responsabilité scientifique avec Sylvie Chalaye de 8 rencontres internationales : « Esthétique(s) jazz : la scène et les images », Université Sorbonne Nouvelle – Paris 3 et Université Rennes 2 puis Université Bordeaux Montaigne : « Ecriture et improvisation : le modèle jazz ? », au musée Dapper (Paris), dans le cadre du festival « Cinéjazz », 22 et 23 novembre 2013 ; « Rires de jazz », au musée Dapper (Paris), 28 et 29 novembre 2014 ; « Dessiner (le) jazz », à La Dynamo, en partenariat avec le festival « Banlieues bleues », 20 et 21 novembre 2015 ; « Animal/jazz/machine », au Centre Wallonie Bruxelles, 24 et 25 novembre 2016 ; « Agir jazz : geste politique, geste créateur », au Centre Wallonie Bruxelles, 23 et 24 novembre 2017 ; « Les corps du jazz », au centre Wallonie Bruxelles, 22 et 23 novembre 2018 ; « Sacré Jazz », aux Plateaux Sauvages, 22 et 23 novembre 2019 ; « Les Afriques du Jazz », au Théâtre de la Cité Internationale, 17 et 18 septembre 2021.</w:t>
      </w:r>
    </w:p>
    <w:p>
      <w:pPr/>
      <w:r>
        <w:rPr/>
        <w:t xml:space="preserve">Organisation et responsabilité scientifique avec Alexandra Moreira Da Silva d’un colloque international à Coimbra (Portugal) : « Le corps nu dans les arts de la scène : perspectives trans-historiques et critiques », Université Sorbonne Nouvelle – Paris 3, Université de Lisbonne et Université de Coimbra, 20, 21et 22 juin 2018.</w:t>
      </w:r>
    </w:p>
    <w:p>
      <w:pPr/>
      <w:r>
        <w:rPr/>
        <w:t xml:space="preserve">Organisation et responsabilité scientifique d’une journée d’étude : « La tradition théâtrale en France et au Japon : réflexions croisées sur les mises en scènes contemporaines du théâtre baroque et le Kinoshita Kabuki », Université Sorbonne Nouvelle – Paris 3, 30 octobre 2018.</w:t>
      </w:r>
    </w:p>
    <w:p>
      <w:pPr/>
      <w:r>
        <w:rPr/>
        <w:t xml:space="preserve">Organisation et responsabilité scientifique avec Florence Dupont d’un colloque international, Université Paris 7 : « Pourquoi la métathéâtralité ? », 2008.</w:t>
      </w:r>
    </w:p>
    <w:p>
      <w:pPr/>
      <w:r>
        <w:rPr>
          <w:b w:val="1"/>
          <w:bCs w:val="1"/>
        </w:rPr>
        <w:t xml:space="preserve">Invitations dans des Universités étrangères</w:t>
      </w:r>
    </w:p>
    <w:p>
      <w:pPr/>
      <w:r>
        <w:rPr/>
        <w:t xml:space="preserve">Chercheur invité par la Faculté des Lettres de l’Université de Gakushuin (Japon) du 10 au 24 mai 2016.</w:t>
      </w:r>
    </w:p>
    <w:p>
      <w:pPr/>
      <w:r>
        <w:rPr/>
        <w:t xml:space="preserve">Conférencier invité par l’Université Lucian Blaga de Sibiu (Roumanie), dans le cadre de la première édition du SCENOfest – Festival de théâtre francophone, 6 novembre 2017.</w:t>
      </w:r>
    </w:p>
    <w:p>
      <w:pPr/>
      <w:r>
        <w:rPr/>
        <w:t xml:space="preserve">Conférencier invité par l’Université de Saitama (Japon) à un symposium sur l’espace traditionnel théâtral japonais, le 10 mars 2018 (Tokyo Metropolitan Art Space).</w:t>
      </w:r>
    </w:p>
    <w:p>
      <w:pPr/>
      <w:r>
        <w:rPr>
          <w:b w:val="1"/>
          <w:bCs w:val="1"/>
        </w:rPr>
        <w:t xml:space="preserve">Participation à des jurys de thèse</w:t>
      </w:r>
    </w:p>
    <w:p>
      <w:pPr/>
      <w:r>
        <w:rPr/>
        <w:t xml:space="preserve">Axel Artheron, </w:t>
      </w:r>
      <w:r>
        <w:rPr>
          <w:i w:val="1"/>
          <w:iCs w:val="1"/>
        </w:rPr>
        <w:t xml:space="preserve">Les théâtres afro-caribéens d'expression française au XXe siècle face à la Révolution de Saint-Domingue : dramaturgies révolutionnaires et enjeux populaires,</w:t>
      </w:r>
      <w:r>
        <w:rPr/>
        <w:t xml:space="preserve"> sous la direction de S. Chalaye, 2014, Sorbonne Nouvelle.</w:t>
      </w:r>
    </w:p>
    <w:p>
      <w:pPr/>
      <w:r>
        <w:rPr/>
        <w:t xml:space="preserve">Isabelle Elizeon-Hubert, </w:t>
      </w:r>
      <w:r>
        <w:rPr>
          <w:i w:val="1"/>
          <w:iCs w:val="1"/>
        </w:rPr>
        <w:t xml:space="preserve">Esthétiques de la « mondialité » sur la scène contemporaine – corps et écritures du déplacement (P. Delbono, K. Kwahulé, B. Montet, R. Orlin),</w:t>
      </w:r>
      <w:r>
        <w:rPr/>
        <w:t xml:space="preserve"> 2017, sous la direction de S. Chalaye, Sorbonne Nouvelle.</w:t>
      </w:r>
    </w:p>
    <w:p>
      <w:pPr/>
      <w:r>
        <w:rPr/>
        <w:t xml:space="preserve">Lila Bisiaux, </w:t>
      </w:r>
      <w:r>
        <w:rPr>
          <w:i w:val="1"/>
          <w:iCs w:val="1"/>
        </w:rPr>
        <w:t xml:space="preserve">Esthétiques féminines transmodernes au théâtre : Elena Garro, Veronica Musalem et Conchi Leon. Perspective critique sur l’histoire du théâtre européen et mexicain</w:t>
      </w:r>
      <w:r>
        <w:rPr/>
        <w:t xml:space="preserve">, sous la direction d’Emmanuelle Garnier, Toulouse Jean Jaurès, 2021.</w:t>
      </w:r>
    </w:p>
    <w:p>
      <w:pPr/>
      <w:r>
        <w:rPr>
          <w:b w:val="1"/>
          <w:bCs w:val="1"/>
        </w:rPr>
        <w:t xml:space="preserve">Valorisation de la recherche</w:t>
      </w:r>
    </w:p>
    <w:p>
      <w:pPr/>
      <w:r>
        <w:rPr/>
        <w:t xml:space="preserve">Membre du conseil scientifique d’une exposition sur « Les spectacles romains », Musée gallo-romain de Lyon, automne 2022 – printemps 2023.</w:t>
      </w:r>
    </w:p>
    <w:p>
      <w:pPr/>
      <w:r>
        <w:rPr/>
        <w:t xml:space="preserve">Stage théorico-pratique (« Que faire des didascalies ? ») pour les élèves comédiens du CEPI (Cycle d’Enseignement Professionnel Initial) du Conservatoire à Rayonnement Régional de Poitiers, décembre 2019 ; pour les élèves comédiens de l’Ecole Supérieure d’Art Dramatique - ESAD de Paris, février 2021.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Co-directeur du Master 2 Théâtre en création (depuis 2019)</w:t>
      </w:r>
    </w:p>
    <w:p>
      <w:pPr/>
      <w:r>
        <w:rPr/>
        <w:t xml:space="preserve">Responsable des ateliers de pratique théâtrale de la licence d’études théâtrales (depuis 2019)</w:t>
      </w:r>
    </w:p>
    <w:p>
      <w:pPr/>
      <w:r>
        <w:rPr/>
        <w:t xml:space="preserve">Responsable du parcours licence pour l’Ecole Supérieure de Comédiens par Apprentissage – ESCA (depuis 2019)</w:t>
      </w:r>
    </w:p>
    <w:p>
      <w:pPr/>
      <w:r>
        <w:rPr>
          <w:b w:val="1"/>
          <w:bCs w:val="1"/>
        </w:rPr>
        <w:t xml:space="preserve">Formation d’acteur</w:t>
      </w:r>
    </w:p>
    <w:p>
      <w:pPr/>
      <w:r>
        <w:rPr/>
        <w:t xml:space="preserve">Ecole Supérieure d’Art Dramatique - Pierre Debauche, Paris (1992-1994)</w:t>
      </w:r>
    </w:p>
    <w:p>
      <w:pPr/>
      <w:r>
        <w:rPr>
          <w:b w:val="1"/>
          <w:bCs w:val="1"/>
        </w:rPr>
        <w:t xml:space="preserve">Mises en scène</w:t>
      </w:r>
    </w:p>
    <w:p>
      <w:pPr/>
      <w:r>
        <w:rPr>
          <w:i w:val="1"/>
          <w:iCs w:val="1"/>
        </w:rPr>
        <w:t xml:space="preserve">Hallali ou la 5ème de Beethov’</w:t>
      </w:r>
      <w:r>
        <w:rPr/>
        <w:t xml:space="preserve">, spectacle de voltige, compagnie Les Philébulistes, Festival Hautes Tensions, Grande Halle de la Villette, Paris, 2015.</w:t>
      </w:r>
    </w:p>
    <w:p>
      <w:pPr/>
      <w:r>
        <w:rPr>
          <w:i w:val="1"/>
          <w:iCs w:val="1"/>
        </w:rPr>
        <w:t xml:space="preserve">Bacchis et Bacchis</w:t>
      </w:r>
      <w:r>
        <w:rPr/>
        <w:t xml:space="preserve"> de Plaute, musique de Coralie Fayolle, création au Théâtre du Beauvaisis – Scène Conventionnée, 2007</w:t>
      </w:r>
    </w:p>
    <w:p>
      <w:pPr/>
      <w:r>
        <w:rPr>
          <w:i w:val="1"/>
          <w:iCs w:val="1"/>
        </w:rPr>
        <w:t xml:space="preserve">L’ Opéra Thérapeutique</w:t>
      </w:r>
      <w:r>
        <w:rPr/>
        <w:t xml:space="preserve">, opéra d’Isabelle Aboulker sur un livret de Pierre Letessier (lauréat de la Fondation Beaumarchais), Théâtre Lucernaire, Paris, 2007</w:t>
      </w:r>
    </w:p>
    <w:p>
      <w:pPr/>
      <w:r>
        <w:rPr>
          <w:i w:val="1"/>
          <w:iCs w:val="1"/>
        </w:rPr>
        <w:t xml:space="preserve">Le Petit Opéra Thérapeutique</w:t>
      </w:r>
      <w:r>
        <w:rPr/>
        <w:t xml:space="preserve"> d’Isabelle Aboulker, opéra de chambre pour trois chanteurs et un piano, écrit en 1984 sur un texte médical authentique du 18ème siècle, Opéra des Rues (festival organisé par les XII° et XIII° arr. de Paris), Paris, 2003</w:t>
      </w:r>
    </w:p>
    <w:p>
      <w:pPr/>
      <w:r>
        <w:rPr>
          <w:i w:val="1"/>
          <w:iCs w:val="1"/>
        </w:rPr>
        <w:t xml:space="preserve">Ba-Ta-Clan</w:t>
      </w:r>
      <w:r>
        <w:rPr/>
        <w:t xml:space="preserve"> de Jacques Offenbach, direction musicale de Benjamin Lévy, transcription musicale pour quatuor (piano, flûte traversière, contrebasse et percussions), Théâtre Le Ranelagh, Paris, 2002</w:t>
      </w:r>
    </w:p>
    <w:p>
      <w:pPr/>
      <w:r>
        <w:rPr>
          <w:i w:val="1"/>
          <w:iCs w:val="1"/>
        </w:rPr>
        <w:t xml:space="preserve">Le Bal des Voleurs</w:t>
      </w:r>
      <w:r>
        <w:rPr/>
        <w:t xml:space="preserve"> de Jean Anouilh, comédie-ballet, musique de Darius Milhaud pour clarinette, Festival de Montreuil-sur-Mer, 1999</w:t>
      </w:r>
    </w:p>
    <w:p>
      <w:pPr/>
      <w:r>
        <w:rPr>
          <w:i w:val="1"/>
          <w:iCs w:val="1"/>
        </w:rPr>
        <w:t xml:space="preserve">La Farce de Maître Pathelin</w:t>
      </w:r>
      <w:r>
        <w:rPr/>
        <w:t xml:space="preserve">, opéra comique de Coralie Fayolle sur un livret de Pierre Letessier, création pour cinq chanteurs et un quatuor (piano, clarinette, violoncelle et percussions), Festival des Nuits de la Mayenne, 1999</w:t>
      </w:r>
    </w:p>
    <w:p>
      <w:pPr/>
      <w:r>
        <w:rPr>
          <w:i w:val="1"/>
          <w:iCs w:val="1"/>
        </w:rPr>
        <w:t xml:space="preserve">Orion le Tueur</w:t>
      </w:r>
      <w:r>
        <w:rPr/>
        <w:t xml:space="preserve"> de Jean-Pierre Grenier, musique d’A. Philippe, transcription pour octuor à vents, direction musicale de Laurent Pillot, Festival de Montreuil-sur-Mer, 1998</w:t>
      </w:r>
    </w:p>
    <w:p>
      <w:pPr/>
      <w:r>
        <w:rPr>
          <w:i w:val="1"/>
          <w:iCs w:val="1"/>
        </w:rPr>
        <w:t xml:space="preserve">La Paire de Gifles</w:t>
      </w:r>
      <w:r>
        <w:rPr/>
        <w:t xml:space="preserve"> de Sacha Guitry*,* Festival de Montreuil-sur-Mer, 1998</w:t>
      </w:r>
    </w:p>
    <w:p>
      <w:pPr/>
      <w:r>
        <w:rPr>
          <w:i w:val="1"/>
          <w:iCs w:val="1"/>
        </w:rPr>
        <w:t xml:space="preserve">L’Odyssée, Histoires d’Ulysse</w:t>
      </w:r>
      <w:r>
        <w:rPr/>
        <w:t xml:space="preserve">, création musicale d’Isabelle Martin pour cinq acteurs-chanteurs sur un texte de Pierre Letessier, chapelle Saint-Pierre d’Orival, 1997</w:t>
      </w:r>
    </w:p>
    <w:p>
      <w:pPr/>
      <w:r>
        <w:rPr>
          <w:i w:val="1"/>
          <w:iCs w:val="1"/>
        </w:rPr>
        <w:t xml:space="preserve">Alice au Pays des Merveilles</w:t>
      </w:r>
      <w:r>
        <w:rPr/>
        <w:t xml:space="preserve">, création musicale d’Isabelle Martin pour 14 acteurs-chanteurs et trio (accordéon, contrebasse et banjo) sur un texte de Pierre Letessier, Théâtre du Jour d’Agen, 1996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Térence à l’épreuve de la scène : un théâtre du jeu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2017, 8-9, pp.28-40.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⟨10.4000/ht.753⟩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comédies de Térence : un théâtre du jeu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et didascalies dans le théâtre de Koffi Kwahulé : de la parenthèse à la béance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2013, 18, p. 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et codification : Alcmène dans Amphitryon de Plaute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⟨10.4000/mondesanciens.801⟩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nouveau » chez Plaute ? Des jeux de réécriture dans la palliata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37/2 (2),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⟨10.3406/dha.2011.3270⟩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comédies de Térence sont devenues sérieuses : exemple d’un théâtre réinventé par la lecture&amp;quot;, dans&amp;quot; Le texte de théâtre et ses publics&amp;quot;, n° 245-246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salutatio chez Plaute, adaptation ludique d’un rituel social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Jazz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romain, 2ème édition [2011]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Dupont Florence</w:t>
              </w:r>
            </w:hyperlink>
          </w:p>
          <w:p>
            <w:pPr/>
            <w:r>
              <w:rPr/>
              <w:t xml:space="preserve">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improvisation. Le modèle jazz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Sylvie Chalaye et Pierre Letessier (dir.). , Esthétiques jazz : la scène et les images, 2016, Sylvie Chalaye et Pierre Letessier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entrée de Caton sur la scène comique des Saturnales : du dialogue interrompu de Rousseau aux didascalies de Madame De Graffigny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J. Berchtold, F. Jacob, C. Martin et Y. Seïté. </w:t>
            </w:r>
            <w:r>
              <w:rPr>
                <w:i w:val="1"/>
                <w:iCs w:val="1"/>
              </w:rPr>
              <w:t xml:space="preserve">Jean-Jacques Rousseau, Œuvres complètes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Masques et dramaturgie dans la comoedia palliata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B. Le Guen, G. Filacanapa et G. Freixe. </w:t>
            </w:r>
            <w:r>
              <w:rPr>
                <w:i w:val="1"/>
                <w:iCs w:val="1"/>
              </w:rPr>
              <w:t xml:space="preserve">Le Masque scénique en Occident</w:t>
            </w:r>
            <w:r>
              <w:rPr/>
              <w:t xml:space="preserve">, L'Entretemps,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danse comme envers dramaturgique dans le théâtre de Koffi Kwahulé, ou les corps ensevelis dans les corps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Chalaye. </w:t>
            </w:r>
            <w:r>
              <w:rPr>
                <w:i w:val="1"/>
                <w:iCs w:val="1"/>
              </w:rPr>
              <w:t xml:space="preserve">Koffi Kwahulé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45-62,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prologue antique de Plaute au générique cinématographique de James Bond : le passage du quotidien à un imaginaire codifié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A. Belfakih, R. El Hadari et B. Péquignot. </w:t>
            </w:r>
            <w:r>
              <w:rPr>
                <w:i w:val="1"/>
                <w:iCs w:val="1"/>
              </w:rPr>
              <w:t xml:space="preserve">Quotidien et imaginaire en arts et médias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Animal Jazz Machine : une triade tumultueuse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Animal Jazz Machine</w:t>
            </w:r>
            <w:r>
              <w:rPr/>
              <w:t xml:space="preserve">, Passage(s),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M. Ribreau-Faure. </w:t>
            </w:r>
            <w:r>
              <w:rPr>
                <w:i w:val="1"/>
                <w:iCs w:val="1"/>
              </w:rPr>
              <w:t xml:space="preserve">Aristophane/Plaute – Confrontations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des interprètes de jazz : une technique de jeu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lignes de sons et de de 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 des normes dans la palliata : la surprise comme horizon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T. Itgenshorst et P. Le Doze. </w:t>
            </w:r>
            <w:r>
              <w:rPr>
                <w:i w:val="1"/>
                <w:iCs w:val="1"/>
              </w:rPr>
              <w:t xml:space="preserve">Les Fabriques de la norme sous la République et le Haut Empire</w:t>
            </w:r>
            <w:r>
              <w:rPr/>
              <w:t xml:space="preserve">, Ausonius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comédie de Ménandre à Molière : le syndrome Pierre Ménard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B. Cassin et N. Ducimetière. </w:t>
            </w:r>
            <w:r>
              <w:rPr>
                <w:i w:val="1"/>
                <w:iCs w:val="1"/>
              </w:rPr>
              <w:t xml:space="preserve">Les Routes de la traduction</w:t>
            </w:r>
            <w:r>
              <w:rPr/>
              <w:t xml:space="preserve">, Gallimard,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– histoire de rire(s)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L’improvisation jazz dans Hellzapoppin : l’altérité comme moteur (à explosion) dramaturgique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Ecriture et Improvisation. Le modèle jazz ?</w:t>
            </w:r>
            <w:r>
              <w:rPr/>
              <w:t xml:space="preserve">, Passage(s),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Quid istic est ornatus tuus ? – Les surprises du costume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Valérie Huet et Florence Gherchanoc. </w:t>
            </w:r>
            <w:r>
              <w:rPr>
                <w:i w:val="1"/>
                <w:iCs w:val="1"/>
              </w:rPr>
              <w:t xml:space="preserve">De la théâtralité du corps aux corps des dieux dans l’Antiquité</w:t>
            </w:r>
            <w:r>
              <w:rPr/>
              <w:t xml:space="preserve">, CRBC, p 65-74,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Ventre en avant, ventre avant tout : le parasite dans les comédies de Plaute et Térence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F. Fix et I. Barberis. </w:t>
            </w:r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Orizons,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notation des apartés dans les éditions modernes et contemporaines de Plaute : un piège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P. Paré-Rey. </w:t>
            </w:r>
            <w:r>
              <w:rPr>
                <w:i w:val="1"/>
                <w:iCs w:val="1"/>
              </w:rPr>
              <w:t xml:space="preserve">L’Aparté dans le théâtre antique</w:t>
            </w:r>
            <w:r>
              <w:rPr/>
              <w:t xml:space="preserve">, Presses Universitaires de Vincennes, p. 295-314,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remise en forme » des comédies de Plaute : du danger des didascalies dans l’édition contemporaine d’un théâtre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et la vie des arts</w:t>
            </w:r>
            <w:r>
              <w:rPr/>
              <w:t xml:space="preserve">, Presses universitaires de Franche-Comté, pp.59-73,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⟨10.4000/books.pufc.735⟩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en actes et son commentaire dans les comédies de Plaute traduites par Mme Dacier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Véronique Lochert; Zoé Schweitzer. </w:t>
            </w:r>
            <w:r>
              <w:rPr>
                <w:i w:val="1"/>
                <w:iCs w:val="1"/>
              </w:rPr>
              <w:t xml:space="preserve">De la philologie à la scène - l’herméneutique dans les traductions du théâtre antique en Europe (XVIe – XVIIIe siècles)</w:t>
            </w:r>
            <w:r>
              <w:rPr/>
              <w:t xml:space="preserve">, Rodopi, pp.129-142, 2012, 9789401208628.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⟨10.1163/9789401208628_010⟩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Codification et variation : l’exemple du silence musical dans le théâtre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C. Calame, F. Dupont et B. Lortat-Jacob. </w:t>
            </w:r>
            <w:r>
              <w:rPr>
                <w:i w:val="1"/>
                <w:iCs w:val="1"/>
              </w:rPr>
              <w:t xml:space="preserve">La Voix actée</w:t>
            </w:r>
            <w:r>
              <w:rPr/>
              <w:t xml:space="preserve">, Kimé, p. 109-124,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«D’où parlent-ils ?» - La parole et la mort des enfants dans Thyeste de Sénèque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G. Banu. </w:t>
            </w:r>
            <w:r>
              <w:rPr>
                <w:i w:val="1"/>
                <w:iCs w:val="1"/>
              </w:rPr>
              <w:t xml:space="preserve">L’enfant qui meurt</w:t>
            </w:r>
            <w:r>
              <w:rPr/>
              <w:t xml:space="preserve">, Editions de l’Entretemps,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dans le théâtre de Térence : une variation comique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L. Kurts-Wöste, M.-A. Rioux-Watine et M. Vallespir,. </w:t>
            </w:r>
            <w:r>
              <w:rPr>
                <w:i w:val="1"/>
                <w:iCs w:val="1"/>
              </w:rPr>
              <w:t xml:space="preserve">Ethique et significations, de la fidélité en art et dans le discours,</w:t>
            </w:r>
            <w:r>
              <w:rPr/>
              <w:t xml:space="preserve">, Editions Bruylant, p. 59-79.,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didascalies pour les spectateurs : nature et fonctions des didascalies internes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F. Calas, R. Elouri, S. Hamzaoui et T. Salaaoui. </w:t>
            </w:r>
            <w:r>
              <w:rPr>
                <w:i w:val="1"/>
                <w:iCs w:val="1"/>
              </w:rPr>
              <w:t xml:space="preserve">Le texte didascalique à l’épreuve de la lecture et de la représentation</w:t>
            </w:r>
            <w:r>
              <w:rPr/>
              <w:t xml:space="preserve">, Sud Editions / Presses Universitaires de Bordeaux, p. 115-130,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masques aujourd’hui pour le théâtre antique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Perocco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2022, p. 403-412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hal-04991973v1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letessier@sorbonne-nouvelle.fr" TargetMode="External"/><Relationship Id="rId8" Type="http://schemas.openxmlformats.org/officeDocument/2006/relationships/hyperlink" Target="https://univ-sorbonne-nouvelle.hal.science/hal-03395341v1" TargetMode="External"/><Relationship Id="rId9" Type="http://schemas.openxmlformats.org/officeDocument/2006/relationships/hyperlink" Target="https://hal.science/search/index/?q=*&amp;authFullName_s=Pierre Letessier" TargetMode="External"/><Relationship Id="rId10" Type="http://schemas.openxmlformats.org/officeDocument/2006/relationships/hyperlink" Target="https://dx.doi.org/10.4000/ht.753" TargetMode="External"/><Relationship Id="rId11" Type="http://schemas.openxmlformats.org/officeDocument/2006/relationships/hyperlink" Target="https://hal.science/hal-03405670v1" TargetMode="External"/><Relationship Id="rId12" Type="http://schemas.openxmlformats.org/officeDocument/2006/relationships/hyperlink" Target="https://hal.science/hal-03405791v1" TargetMode="External"/><Relationship Id="rId13" Type="http://schemas.openxmlformats.org/officeDocument/2006/relationships/hyperlink" Target="https://univ-sorbonne-nouvelle.hal.science/hal-03395347v1" TargetMode="External"/><Relationship Id="rId14" Type="http://schemas.openxmlformats.org/officeDocument/2006/relationships/hyperlink" Target="https://dx.doi.org/10.4000/mondesanciens.801" TargetMode="External"/><Relationship Id="rId15" Type="http://schemas.openxmlformats.org/officeDocument/2006/relationships/hyperlink" Target="https://univ-sorbonne-nouvelle.hal.science/hal-03395258v1" TargetMode="External"/><Relationship Id="rId16" Type="http://schemas.openxmlformats.org/officeDocument/2006/relationships/hyperlink" Target="https://dx.doi.org/10.3406/dha.2011.3270" TargetMode="External"/><Relationship Id="rId17" Type="http://schemas.openxmlformats.org/officeDocument/2006/relationships/hyperlink" Target="https://hal.science/hal-03405718v1" TargetMode="External"/><Relationship Id="rId18" Type="http://schemas.openxmlformats.org/officeDocument/2006/relationships/hyperlink" Target="https://hal.science/hal-03405797v1" TargetMode="External"/><Relationship Id="rId19" Type="http://schemas.openxmlformats.org/officeDocument/2006/relationships/hyperlink" Target="https://hal.science/hal-03409387v1" TargetMode="External"/><Relationship Id="rId20" Type="http://schemas.openxmlformats.org/officeDocument/2006/relationships/hyperlink" Target="https://hal.science/search/index/?q=*&amp;authFullName_s=Sylvie Chalaye" TargetMode="External"/><Relationship Id="rId21" Type="http://schemas.openxmlformats.org/officeDocument/2006/relationships/hyperlink" Target="https://hal.science/hal-03409379v1" TargetMode="External"/><Relationship Id="rId22" Type="http://schemas.openxmlformats.org/officeDocument/2006/relationships/hyperlink" Target="https://hal.science/hal-03407812v1" TargetMode="External"/><Relationship Id="rId23" Type="http://schemas.openxmlformats.org/officeDocument/2006/relationships/hyperlink" Target="https://hal.science/hal-03409399v1" TargetMode="External"/><Relationship Id="rId24" Type="http://schemas.openxmlformats.org/officeDocument/2006/relationships/hyperlink" Target="https://hal.science/search/index/?q=*&amp;authFullName_s=Dupont Florence" TargetMode="External"/><Relationship Id="rId25" Type="http://schemas.openxmlformats.org/officeDocument/2006/relationships/hyperlink" Target="https://univ-sorbonne-nouvelle.hal.science/hal-03297100v1" TargetMode="External"/><Relationship Id="rId26" Type="http://schemas.openxmlformats.org/officeDocument/2006/relationships/hyperlink" Target="http://www.editionspassages.fr/collections/esthetiques-jazzrires-de-jazz/" TargetMode="External"/><Relationship Id="rId27" Type="http://schemas.openxmlformats.org/officeDocument/2006/relationships/hyperlink" Target="https://hal.science/hal-01499084v1" TargetMode="External"/><Relationship Id="rId28" Type="http://schemas.openxmlformats.org/officeDocument/2006/relationships/hyperlink" Target="https://hal.science/hal-03406167v1" TargetMode="External"/><Relationship Id="rId29" Type="http://schemas.openxmlformats.org/officeDocument/2006/relationships/hyperlink" Target="https://hal.science/hal-03406158v1" TargetMode="External"/><Relationship Id="rId30" Type="http://schemas.openxmlformats.org/officeDocument/2006/relationships/hyperlink" Target="https://hal.science/hal-03406111v1" TargetMode="External"/><Relationship Id="rId31" Type="http://schemas.openxmlformats.org/officeDocument/2006/relationships/hyperlink" Target="https://classiques-garnier.com/koffi-kwahule-la-danse-comme-envers-dramaturgique-ou-les-corps-ensevelis-dans-les-corps.html" TargetMode="External"/><Relationship Id="rId32" Type="http://schemas.openxmlformats.org/officeDocument/2006/relationships/hyperlink" Target="https://hal.science/hal-03406131v1" TargetMode="External"/><Relationship Id="rId33" Type="http://schemas.openxmlformats.org/officeDocument/2006/relationships/hyperlink" Target="https://hal.science/hal-03406119v1" TargetMode="External"/><Relationship Id="rId34" Type="http://schemas.openxmlformats.org/officeDocument/2006/relationships/hyperlink" Target="https://hal.science/hal-03406105v1" TargetMode="External"/><Relationship Id="rId35" Type="http://schemas.openxmlformats.org/officeDocument/2006/relationships/hyperlink" Target="https://hal.science/hal-03406089v1" TargetMode="External"/><Relationship Id="rId36" Type="http://schemas.openxmlformats.org/officeDocument/2006/relationships/hyperlink" Target="https://hal.science/hal-03406081v1" TargetMode="External"/><Relationship Id="rId37" Type="http://schemas.openxmlformats.org/officeDocument/2006/relationships/hyperlink" Target="https://hal.science/hal-03406074v1" TargetMode="External"/><Relationship Id="rId38" Type="http://schemas.openxmlformats.org/officeDocument/2006/relationships/hyperlink" Target="https://hal.science/hal-03406096v1" TargetMode="External"/><Relationship Id="rId39" Type="http://schemas.openxmlformats.org/officeDocument/2006/relationships/hyperlink" Target="https://hal.science/hal-03406084v1" TargetMode="External"/><Relationship Id="rId40" Type="http://schemas.openxmlformats.org/officeDocument/2006/relationships/hyperlink" Target="https://hal.science/hal-03406067v1" TargetMode="External"/><Relationship Id="rId41" Type="http://schemas.openxmlformats.org/officeDocument/2006/relationships/hyperlink" Target="https://hal.science/hal-03405889v1" TargetMode="External"/><Relationship Id="rId42" Type="http://schemas.openxmlformats.org/officeDocument/2006/relationships/hyperlink" Target="https://hal.science/hal-03405929v1" TargetMode="External"/><Relationship Id="rId43" Type="http://schemas.openxmlformats.org/officeDocument/2006/relationships/hyperlink" Target="https://hal.science/hal-03405910v1" TargetMode="External"/><Relationship Id="rId44" Type="http://schemas.openxmlformats.org/officeDocument/2006/relationships/hyperlink" Target="https://univ-sorbonne-nouvelle.hal.science/hal-03395331v1" TargetMode="External"/><Relationship Id="rId45" Type="http://schemas.openxmlformats.org/officeDocument/2006/relationships/hyperlink" Target="https://dx.doi.org/10.4000/books.pufc.735" TargetMode="External"/><Relationship Id="rId46" Type="http://schemas.openxmlformats.org/officeDocument/2006/relationships/hyperlink" Target="https://univ-sorbonne-nouvelle.hal.science/hal-01479425v1" TargetMode="External"/><Relationship Id="rId47" Type="http://schemas.openxmlformats.org/officeDocument/2006/relationships/hyperlink" Target="https://dx.doi.org/10.1163/9789401208628_010" TargetMode="External"/><Relationship Id="rId48" Type="http://schemas.openxmlformats.org/officeDocument/2006/relationships/hyperlink" Target="https://hal.science/hal-03405830v1" TargetMode="External"/><Relationship Id="rId49" Type="http://schemas.openxmlformats.org/officeDocument/2006/relationships/hyperlink" Target="https://hal.science/hal-03405861v1" TargetMode="External"/><Relationship Id="rId50" Type="http://schemas.openxmlformats.org/officeDocument/2006/relationships/hyperlink" Target="https://hal.science/hal-03405819v1" TargetMode="External"/><Relationship Id="rId51" Type="http://schemas.openxmlformats.org/officeDocument/2006/relationships/hyperlink" Target="https://hal.science/hal-03405810v1" TargetMode="External"/><Relationship Id="rId52" Type="http://schemas.openxmlformats.org/officeDocument/2006/relationships/hyperlink" Target="https://univ-montpellier3-paul-valery.hal.science/hal-04991973v1" TargetMode="External"/><Relationship Id="rId53" Type="http://schemas.openxmlformats.org/officeDocument/2006/relationships/hyperlink" Target="https://hal.science/search/index/?q=*&amp;authFullName_s=Isabelle David" TargetMode="External"/><Relationship Id="rId54" Type="http://schemas.openxmlformats.org/officeDocument/2006/relationships/hyperlink" Target="https://hal.science/search/index/?q=*&amp;authFullName_s=Giulia Filacanapa" TargetMode="External"/><Relationship Id="rId55" Type="http://schemas.openxmlformats.org/officeDocument/2006/relationships/hyperlink" Target="https://hal.science/search/index/?q=*&amp;authFullName_s=Thierry Fran&#231;ois" TargetMode="External"/><Relationship Id="rId56" Type="http://schemas.openxmlformats.org/officeDocument/2006/relationships/hyperlink" Target="https://hal.science/search/index/?q=*&amp;authFullName_s=Guy Freixe" TargetMode="External"/><Relationship Id="rId57" Type="http://schemas.openxmlformats.org/officeDocument/2006/relationships/hyperlink" Target="https://hal.science/search/index/?q=*&amp;authFullName_s=Stefano Perocc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letessier</dc:title>
  <dc:description>CV</dc:description>
  <dc:subject/>
  <cp:keywords/>
  <cp:category/>
  <cp:lastModifiedBy/>
  <dcterms:created xsi:type="dcterms:W3CDTF">2026-05-03T21:28:32+02:00</dcterms:created>
  <dcterms:modified xsi:type="dcterms:W3CDTF">2026-05-03T21:28:32+02:00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