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Ottino-Garanger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Tapu and kahui in the Marquesas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Ottino-Garanger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Marie-Noëlle Ottino-Garanger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Tetahiotupa</w:t>
              </w:r>
            </w:hyperlink>
          </w:p>
          <w:p>
            <w:pPr/>
            <w:r>
              <w:rPr/>
              <w:t xml:space="preserve">Tamatoa, Bambridge. </w:t>
            </w:r>
            <w:r>
              <w:rPr>
                <w:i w:val="1"/>
                <w:iCs w:val="1"/>
              </w:rPr>
              <w:t xml:space="preserve">The Rahui. Legal pluiralism in Polynesian traditional management of resources and territories</w:t>
            </w:r>
            <w:r>
              <w:rPr/>
              <w:t xml:space="preserve">, Pacific Series, ANU Press, pp.43-78, 2016, 9781925022797.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⟨10.22459/TR.03.2016⟩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aménagement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Ottino-Garanger</w:t>
              </w:r>
            </w:hyperlink>
          </w:p>
          <w:p>
            <w:pPr/>
            <w:r>
              <w:rPr/>
              <w:t xml:space="preserve">Ivory, Carol. </w:t>
            </w:r>
            <w:r>
              <w:rPr>
                <w:i w:val="1"/>
                <w:iCs w:val="1"/>
              </w:rPr>
              <w:t xml:space="preserve">Mata Hoata, arts et société aux îles Marquises</w:t>
            </w:r>
            <w:r>
              <w:rPr/>
              <w:t xml:space="preserve">, Musée du quai Branly - Actes Sud, pp.132-141, 2016, 978-2330038007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 partage. Fouilles, restaurations, identité et développement aux îles Marquises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Ottino-Garanger</w:t>
              </w:r>
            </w:hyperlink>
          </w:p>
          <w:p>
            <w:pPr/>
            <w:r>
              <w:rPr/>
              <w:t xml:space="preserve">Sylvie, Sagnes. </w:t>
            </w:r>
            <w:r>
              <w:rPr>
                <w:i w:val="1"/>
                <w:iCs w:val="1"/>
              </w:rPr>
              <w:t xml:space="preserve">L’archéologue et l’indigène. Variations sur l’autochtonie</w:t>
            </w:r>
            <w:r>
              <w:rPr/>
              <w:t xml:space="preserve">, 30, Collection Orientations et Méthodes, Editions du Comité des travaux historiques et scientifiques, pp.392-417, 2015, 978-2735508396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pour Géologie-îles Marquises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Ottino-Garanger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explicative de la feuille de Nuku Hiva à 1/50000 (Polynésie française, archipel des Marquises)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hal-02016432v1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45811v1" TargetMode="External"/><Relationship Id="rId8" Type="http://schemas.openxmlformats.org/officeDocument/2006/relationships/hyperlink" Target="https://hal.science/search/index/?q=*&amp;authFullName_s=Pierre Ottino-Garanger" TargetMode="External"/><Relationship Id="rId9" Type="http://schemas.openxmlformats.org/officeDocument/2006/relationships/hyperlink" Target="https://hal.science/search/index/?q=*&amp;authFullName_s=Marie-No&#235;lle Ottino-Garanger" TargetMode="External"/><Relationship Id="rId10" Type="http://schemas.openxmlformats.org/officeDocument/2006/relationships/hyperlink" Target="https://hal.science/search/index/?q=*&amp;authFullName_s=Bernard Rigo" TargetMode="External"/><Relationship Id="rId11" Type="http://schemas.openxmlformats.org/officeDocument/2006/relationships/hyperlink" Target="https://hal.science/search/index/?q=*&amp;authFullName_s=Edgar Tetahiotupa" TargetMode="External"/><Relationship Id="rId12" Type="http://schemas.openxmlformats.org/officeDocument/2006/relationships/hyperlink" Target="https://dx.doi.org/10.22459/TR.03.2016" TargetMode="External"/><Relationship Id="rId13" Type="http://schemas.openxmlformats.org/officeDocument/2006/relationships/hyperlink" Target="https://hal.science/hal-01845807v1" TargetMode="External"/><Relationship Id="rId14" Type="http://schemas.openxmlformats.org/officeDocument/2006/relationships/hyperlink" Target="https://hal.science/hal-01845822v1" TargetMode="External"/><Relationship Id="rId15" Type="http://schemas.openxmlformats.org/officeDocument/2006/relationships/hyperlink" Target="https://hal.science/hal-0201643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Ottino-Garanger</dc:title>
  <dc:description>CV</dc:description>
  <dc:subject/>
  <cp:keywords/>
  <cp:category/>
  <cp:lastModifiedBy/>
  <dcterms:created xsi:type="dcterms:W3CDTF">2026-03-30T01:13:11+02:00</dcterms:created>
  <dcterms:modified xsi:type="dcterms:W3CDTF">2026-03-30T01:13:11+02:00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