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Povilas Birbilas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Gâteau, double allégorie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Povilas Birbilas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2021, 25,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dans la pensée de Charles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Povilas Birbilas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française, poésie, théologie, Baudelaire, sainteté</w:t>
            </w:r>
            <w:r>
              <w:rPr/>
              <w:t xml:space="preserve">, L’Institut d’études avancées de Paris,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hal-03996256v1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96241v1" TargetMode="External"/><Relationship Id="rId8" Type="http://schemas.openxmlformats.org/officeDocument/2006/relationships/hyperlink" Target="https://hal.science/search/index/?q=*&amp;authFullName_s=Povilas Birbilas" TargetMode="External"/><Relationship Id="rId9" Type="http://schemas.openxmlformats.org/officeDocument/2006/relationships/hyperlink" Target="https://hal.sorbonne-universite.fr/hal-0399625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Povilas Birbilas</dc:title>
  <dc:description>CV</dc:description>
  <dc:subject/>
  <cp:keywords/>
  <cp:category/>
  <cp:lastModifiedBy/>
  <dcterms:created xsi:type="dcterms:W3CDTF">2026-04-14T13:57:42+02:00</dcterms:created>
  <dcterms:modified xsi:type="dcterms:W3CDTF">2026-04-14T13:57:42+02:00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