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Priscilla JENSEL MONGE </w:t>
      </w:r>
      <w:r>
        <w:rPr>
          <w:color w:val="641e6e"/>
        </w:rPr>
        <w:t xml:space="preserve">Maître de conférences en droit public Directrice-adjointe de l'Institut Louis Favoreu (ILF-GERJC) UMR DICE 7318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priscilla-jensel-monge</w:t>
        </w:r>
      </w:hyperlink>
    </w:p>
    <w:p>
      <w:pPr>
        <w:numPr>
          <w:ilvl w:val="0"/>
          <w:numId w:val="1"/>
        </w:numPr>
      </w:pPr>
      <w:r>
        <w:rPr/>
        <w:t xml:space="preserve"> ORCID : </w:t>
      </w:r>
      <w:hyperlink r:id="rId8" w:history="1">
        <w:r>
          <w:rPr>
            <w:color w:val="#410a8c"/>
            <w:u w:val="single"/>
          </w:rPr>
          <w:t xml:space="preserve">0000-0001-6882-5429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droit parlementaire</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Dalloz; Connaissance du droit. 2025, 978-2-247-21620-8</w:t>
            </w:r>
          </w:p>
          <w:p>
            <w:pPr/>
            <w:r>
              <w:rPr/>
              <w:t xml:space="preserve">Ouvrages</w:t>
            </w:r>
          </w:p>
          <w:p>
            <w:pPr/>
            <w:hyperlink r:id="rId9" w:history="1">
              <w:r>
                <w:rPr>
                  <w:color w:val="#410a8c"/>
                  <w:u w:val="single"/>
                </w:rPr>
                <w:t xml:space="preserve">hal-04971717v1</w:t>
              </w:r>
            </w:hyperlink>
          </w:p>
        </w:tc>
      </w:tr>
      <w:tr>
        <w:trPr/>
        <w:tc>
          <w:tcPr>
            <w:noWrap/>
          </w:tcPr>
          <w:p>
            <w:pPr>
              <w:spacing w:after="200"/>
            </w:pPr>
            <w:hyperlink r:id="rId12" w:history="1">
              <w:r>
                <w:rPr>
                  <w:color w:val="1e198e"/>
                  <w:b w:val="1"/>
                  <w:bCs w:val="1"/>
                  <w:u w:val="single"/>
                </w:rPr>
                <w:t xml:space="preserve">Les droits fondamentaux : quels enjeux pour le Parlement ? Sous la direction de</w:t>
              </w:r>
            </w:hyperlink>
          </w:p>
          <w:p>
            <w:pPr/>
            <w:hyperlink r:id="rId10" w:history="1">
              <w:r>
                <w:rPr>
                  <w:color w:val="#410a8c"/>
                  <w:u w:val="single"/>
                </w:rPr>
                <w:t xml:space="preserve">Priscilla Jensel Monge</w:t>
              </w:r>
            </w:hyperlink>
            <w:r>
              <w:rPr/>
              <w:t xml:space="preserve">,</w:t>
            </w:r>
            <w:hyperlink r:id="rId13" w:history="1">
              <w:r>
                <w:rPr>
                  <w:color w:val="#410a8c"/>
                  <w:u w:val="single"/>
                </w:rPr>
                <w:t xml:space="preserve">Audrey Bachert-Peretti</w:t>
              </w:r>
            </w:hyperlink>
          </w:p>
          <w:p>
            <w:pPr/>
            <w:r>
              <w:rPr/>
              <w:t xml:space="preserve">Mare et Martin. 2023, 978-2-84934-795-9</w:t>
            </w:r>
          </w:p>
          <w:p>
            <w:pPr/>
            <w:r>
              <w:rPr/>
              <w:t xml:space="preserve">Ouvrages</w:t>
            </w:r>
          </w:p>
          <w:p>
            <w:pPr/>
            <w:hyperlink r:id="rId12" w:history="1">
              <w:r>
                <w:rPr>
                  <w:color w:val="#410a8c"/>
                  <w:u w:val="single"/>
                </w:rPr>
                <w:t xml:space="preserve">hal-04547619v1</w:t>
              </w:r>
            </w:hyperlink>
          </w:p>
        </w:tc>
      </w:tr>
      <w:tr>
        <w:trPr/>
        <w:tc>
          <w:tcPr>
            <w:noWrap/>
          </w:tcPr>
          <w:p>
            <w:pPr>
              <w:spacing w:after="200"/>
            </w:pPr>
            <w:hyperlink r:id="rId14" w:history="1">
              <w:r>
                <w:rPr>
                  <w:color w:val="1e198e"/>
                  <w:b w:val="1"/>
                  <w:bCs w:val="1"/>
                  <w:u w:val="single"/>
                </w:rPr>
                <w:t xml:space="preserve">L'antiparlementarisme</w:t>
              </w:r>
            </w:hyperlink>
          </w:p>
          <w:p>
            <w:pPr/>
            <w:hyperlink r:id="rId10" w:history="1">
              <w:r>
                <w:rPr>
                  <w:color w:val="#410a8c"/>
                  <w:u w:val="single"/>
                </w:rPr>
                <w:t xml:space="preserve">Priscilla Jensel Monge</w:t>
              </w:r>
            </w:hyperlink>
            <w:r>
              <w:rPr/>
              <w:t xml:space="preserve">,</w:t>
            </w:r>
            <w:hyperlink r:id="rId15" w:history="1">
              <w:r>
                <w:rPr>
                  <w:color w:val="#410a8c"/>
                  <w:u w:val="single"/>
                </w:rPr>
                <w:t xml:space="preserve">Ariane Vidal Naquet</w:t>
              </w:r>
            </w:hyperlink>
          </w:p>
          <w:p>
            <w:pPr/>
            <w:r>
              <w:rPr/>
              <w:t xml:space="preserve">Bruylant. 2023, 978-2-8027-7337-5</w:t>
            </w:r>
          </w:p>
          <w:p>
            <w:pPr/>
            <w:r>
              <w:rPr/>
              <w:t xml:space="preserve">Ouvrages</w:t>
            </w:r>
          </w:p>
          <w:p>
            <w:pPr/>
            <w:hyperlink r:id="rId14" w:history="1">
              <w:r>
                <w:rPr>
                  <w:color w:val="#410a8c"/>
                  <w:u w:val="single"/>
                </w:rPr>
                <w:t xml:space="preserve">hal-04547625v1</w:t>
              </w:r>
            </w:hyperlink>
          </w:p>
        </w:tc>
      </w:tr>
      <w:tr>
        <w:trPr/>
        <w:tc>
          <w:tcPr>
            <w:noWrap/>
          </w:tcPr>
          <w:p>
            <w:pPr>
              <w:spacing w:after="200"/>
            </w:pPr>
            <w:hyperlink r:id="rId16" w:history="1">
              <w:r>
                <w:rPr>
                  <w:color w:val="1e198e"/>
                  <w:b w:val="1"/>
                  <w:bCs w:val="1"/>
                  <w:u w:val="single"/>
                </w:rPr>
                <w:t xml:space="preserve">Les droits fondamentaux : quels enjeux pour le Parlement ?</w:t>
              </w:r>
            </w:hyperlink>
          </w:p>
          <w:p>
            <w:pPr/>
            <w:hyperlink r:id="rId13" w:history="1">
              <w:r>
                <w:rPr>
                  <w:color w:val="#410a8c"/>
                  <w:u w:val="single"/>
                </w:rPr>
                <w:t xml:space="preserve">Audrey Bachert-Peretti</w:t>
              </w:r>
            </w:hyperlink>
            <w:r>
              <w:rPr/>
              <w:t xml:space="preserve">,</w:t>
            </w:r>
            <w:hyperlink r:id="rId10" w:history="1">
              <w:r>
                <w:rPr>
                  <w:color w:val="#410a8c"/>
                  <w:u w:val="single"/>
                </w:rPr>
                <w:t xml:space="preserve">Priscilla Jensel Monge</w:t>
              </w:r>
            </w:hyperlink>
          </w:p>
          <w:p>
            <w:pPr/>
            <w:r>
              <w:rPr/>
              <w:t xml:space="preserve">Mare et Martin, 2023, 978-2-8493-4795-9</w:t>
            </w:r>
          </w:p>
          <w:p>
            <w:pPr/>
            <w:r>
              <w:rPr/>
              <w:t xml:space="preserve">Ouvrages</w:t>
            </w:r>
          </w:p>
          <w:p>
            <w:pPr/>
            <w:hyperlink r:id="rId16" w:history="1">
              <w:r>
                <w:rPr>
                  <w:color w:val="#410a8c"/>
                  <w:u w:val="single"/>
                </w:rPr>
                <w:t xml:space="preserve">hal-04747484v1</w:t>
              </w:r>
            </w:hyperlink>
          </w:p>
        </w:tc>
      </w:tr>
      <w:tr>
        <w:trPr/>
        <w:tc>
          <w:tcPr>
            <w:noWrap/>
          </w:tcPr>
          <w:p>
            <w:pPr>
              <w:spacing w:after="200"/>
            </w:pPr>
            <w:hyperlink r:id="rId17" w:history="1">
              <w:r>
                <w:rPr>
                  <w:color w:val="1e198e"/>
                  <w:b w:val="1"/>
                  <w:bCs w:val="1"/>
                  <w:u w:val="single"/>
                </w:rPr>
                <w:t xml:space="preserve">Dictionnaire encyclopédique du Parlement</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r>
              <w:rPr/>
              <w:t xml:space="preserve">,</w:t>
            </w:r>
            <w:hyperlink r:id="rId18" w:history="1">
              <w:r>
                <w:rPr>
                  <w:color w:val="#410a8c"/>
                  <w:u w:val="single"/>
                </w:rPr>
                <w:t xml:space="preserve">Damien Connil</w:t>
              </w:r>
            </w:hyperlink>
          </w:p>
          <w:p>
            <w:pPr/>
            <w:r>
              <w:rPr/>
              <w:t xml:space="preserve">Bruylant-Larcier, 1188 p., 2023, 978-2-8027-7294-1</w:t>
            </w:r>
          </w:p>
          <w:p>
            <w:pPr/>
            <w:r>
              <w:rPr/>
              <w:t xml:space="preserve">Ouvrages</w:t>
            </w:r>
          </w:p>
          <w:p>
            <w:pPr/>
            <w:hyperlink r:id="rId17" w:history="1">
              <w:r>
                <w:rPr>
                  <w:color w:val="#410a8c"/>
                  <w:u w:val="single"/>
                </w:rPr>
                <w:t xml:space="preserve">hal-04547628v1</w:t>
              </w:r>
            </w:hyperlink>
          </w:p>
        </w:tc>
      </w:tr>
      <w:tr>
        <w:trPr/>
        <w:tc>
          <w:tcPr>
            <w:noWrap/>
          </w:tcPr>
          <w:p>
            <w:pPr>
              <w:spacing w:after="200"/>
            </w:pPr>
            <w:hyperlink r:id="rId19" w:history="1">
              <w:r>
                <w:rPr>
                  <w:color w:val="1e198e"/>
                  <w:b w:val="1"/>
                  <w:bCs w:val="1"/>
                  <w:u w:val="single"/>
                </w:rPr>
                <w:t xml:space="preserve">Du pouvoir exécutif au pouvoir gouvernant ? Réflexions sur la notion de pouvoir exécutif à partir de la Ve République</w:t>
              </w:r>
            </w:hyperlink>
          </w:p>
          <w:p>
            <w:pPr/>
            <w:hyperlink r:id="rId10" w:history="1">
              <w:r>
                <w:rPr>
                  <w:color w:val="#410a8c"/>
                  <w:u w:val="single"/>
                </w:rPr>
                <w:t xml:space="preserve">Priscilla Jensel Monge</w:t>
              </w:r>
            </w:hyperlink>
            <w:r>
              <w:rPr/>
              <w:t xml:space="preserve">,</w:t>
            </w:r>
            <w:hyperlink r:id="rId15" w:history="1">
              <w:r>
                <w:rPr>
                  <w:color w:val="#410a8c"/>
                  <w:u w:val="single"/>
                </w:rPr>
                <w:t xml:space="preserve">Ariane Vidal Naquet</w:t>
              </w:r>
            </w:hyperlink>
          </w:p>
          <w:p>
            <w:pPr/>
            <w:r>
              <w:rPr/>
              <w:t xml:space="preserve">Mare et Martin. 2021, 978-2-84934-511-5</w:t>
            </w:r>
          </w:p>
          <w:p>
            <w:pPr/>
            <w:r>
              <w:rPr/>
              <w:t xml:space="preserve">Ouvrages</w:t>
            </w:r>
          </w:p>
          <w:p>
            <w:pPr/>
            <w:hyperlink r:id="rId19" w:history="1">
              <w:r>
                <w:rPr>
                  <w:color w:val="#410a8c"/>
                  <w:u w:val="single"/>
                </w:rPr>
                <w:t xml:space="preserve">hal-04971706v1</w:t>
              </w:r>
            </w:hyperlink>
          </w:p>
        </w:tc>
      </w:tr>
      <w:tr>
        <w:trPr/>
        <w:tc>
          <w:tcPr>
            <w:noWrap/>
          </w:tcPr>
          <w:p>
            <w:pPr>
              <w:spacing w:after="200"/>
            </w:pPr>
            <w:hyperlink r:id="rId20" w:history="1">
              <w:r>
                <w:rPr>
                  <w:color w:val="1e198e"/>
                  <w:b w:val="1"/>
                  <w:bCs w:val="1"/>
                  <w:u w:val="single"/>
                </w:rPr>
                <w:t xml:space="preserve">La démocratie connectée : ambitions, enjeux, réalité</w:t>
              </w:r>
            </w:hyperlink>
          </w:p>
          <w:p>
            <w:pPr/>
            <w:hyperlink r:id="rId21" w:history="1">
              <w:r>
                <w:rPr>
                  <w:color w:val="#410a8c"/>
                  <w:u w:val="single"/>
                </w:rPr>
                <w:t xml:space="preserve">Michaël Bardin</w:t>
              </w:r>
            </w:hyperlink>
            <w:r>
              <w:rPr/>
              <w:t xml:space="preserve">,</w:t>
            </w:r>
            <w:hyperlink r:id="rId22" w:history="1">
              <w:r>
                <w:rPr>
                  <w:color w:val="#410a8c"/>
                  <w:u w:val="single"/>
                </w:rPr>
                <w:t xml:space="preserve">Marthe Fatin-Rouge Stéfanini</w:t>
              </w:r>
            </w:hyperlink>
            <w:r>
              <w:rPr/>
              <w:t xml:space="preserve">,</w:t>
            </w:r>
            <w:hyperlink r:id="rId10" w:history="1">
              <w:r>
                <w:rPr>
                  <w:color w:val="#410a8c"/>
                  <w:u w:val="single"/>
                </w:rPr>
                <w:t xml:space="preserve">Priscilla Jensel Monge</w:t>
              </w:r>
            </w:hyperlink>
            <w:r>
              <w:rPr/>
              <w:t xml:space="preserve">,</w:t>
            </w:r>
            <w:hyperlink r:id="rId23" w:history="1">
              <w:r>
                <w:rPr>
                  <w:color w:val="#410a8c"/>
                  <w:u w:val="single"/>
                </w:rPr>
                <w:t xml:space="preserve">Caterina Severino</w:t>
              </w:r>
            </w:hyperlink>
          </w:p>
          <w:p>
            <w:pPr/>
            <w:r>
              <w:rPr/>
              <w:t xml:space="preserve">Confluence des droits. </w:t>
            </w:r>
            <w:hyperlink r:id="rId24" w:history="1">
              <w:r>
                <w:rPr>
                  <w:color w:val="#410a8c"/>
                  <w:u w:val="single"/>
                </w:rPr>
                <w:t xml:space="preserve">Confluence des droits</w:t>
              </w:r>
            </w:hyperlink>
            <w:r>
              <w:rPr/>
              <w:t xml:space="preserve">, 5, 2018, ISBN : 979-10-97578-04-6</w:t>
            </w:r>
          </w:p>
          <w:p>
            <w:pPr/>
            <w:r>
              <w:rPr/>
              <w:t xml:space="preserve">Ouvrages</w:t>
            </w:r>
          </w:p>
          <w:p>
            <w:pPr/>
            <w:hyperlink r:id="rId20" w:history="1">
              <w:r>
                <w:rPr>
                  <w:color w:val="#410a8c"/>
                  <w:u w:val="single"/>
                </w:rPr>
                <w:t xml:space="preserve">halshs-01936332v1</w:t>
              </w:r>
            </w:hyperlink>
          </w:p>
        </w:tc>
      </w:tr>
      <w:tr>
        <w:trPr/>
        <w:tc>
          <w:tcPr>
            <w:noWrap/>
          </w:tcPr>
          <w:p>
            <w:pPr>
              <w:spacing w:after="200"/>
            </w:pPr>
            <w:hyperlink r:id="rId25" w:history="1">
              <w:r>
                <w:rPr>
                  <w:color w:val="1e198e"/>
                  <w:b w:val="1"/>
                  <w:bCs w:val="1"/>
                  <w:u w:val="single"/>
                </w:rPr>
                <w:t xml:space="preserve">Les minorités parlementaires sous la Ve République</w:t>
              </w:r>
            </w:hyperlink>
          </w:p>
          <w:p>
            <w:pPr/>
            <w:hyperlink r:id="rId10" w:history="1">
              <w:r>
                <w:rPr>
                  <w:color w:val="#410a8c"/>
                  <w:u w:val="single"/>
                </w:rPr>
                <w:t xml:space="preserve">Priscilla Jensel Monge</w:t>
              </w:r>
            </w:hyperlink>
          </w:p>
          <w:p>
            <w:pPr/>
            <w:r>
              <w:rPr/>
              <w:t xml:space="preserve">Dalloz. 2015, 978-2-247-15120-2</w:t>
            </w:r>
          </w:p>
          <w:p>
            <w:pPr/>
            <w:r>
              <w:rPr/>
              <w:t xml:space="preserve">Ouvrages</w:t>
            </w:r>
          </w:p>
          <w:p>
            <w:pPr/>
            <w:hyperlink r:id="rId25" w:history="1">
              <w:r>
                <w:rPr>
                  <w:color w:val="#410a8c"/>
                  <w:u w:val="single"/>
                </w:rPr>
                <w:t xml:space="preserve">hal-04971740v1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Sénat, au centre du jeu législatif</w:t>
              </w:r>
            </w:hyperlink>
          </w:p>
          <w:p>
            <w:pPr/>
            <w:hyperlink r:id="rId10" w:history="1">
              <w:r>
                <w:rPr>
                  <w:color w:val="#410a8c"/>
                  <w:u w:val="single"/>
                </w:rPr>
                <w:t xml:space="preserve">Priscilla Jensel Monge</w:t>
              </w:r>
            </w:hyperlink>
          </w:p>
          <w:p>
            <w:pPr/>
            <w:r>
              <w:rPr>
                <w:i w:val="1"/>
                <w:iCs w:val="1"/>
              </w:rPr>
              <w:t xml:space="preserve">Les 150 ans du Sénat de la République</w:t>
            </w:r>
            <w:r>
              <w:rPr/>
              <w:t xml:space="preserve">, Sénat, Oct 2025, Paris Sénat, France</w:t>
            </w:r>
          </w:p>
          <w:p>
            <w:pPr/>
            <w:r>
              <w:rPr/>
              <w:t xml:space="preserve">Communication dans un congrès</w:t>
            </w:r>
          </w:p>
          <w:p>
            <w:pPr/>
            <w:hyperlink r:id="rId26" w:history="1">
              <w:r>
                <w:rPr>
                  <w:color w:val="#410a8c"/>
                  <w:u w:val="single"/>
                </w:rPr>
                <w:t xml:space="preserve">hal-05592429v1</w:t>
              </w:r>
            </w:hyperlink>
          </w:p>
        </w:tc>
      </w:tr>
      <w:tr>
        <w:trPr/>
        <w:tc>
          <w:tcPr>
            <w:noWrap/>
          </w:tcPr>
          <w:p>
            <w:pPr>
              <w:spacing w:after="200"/>
            </w:pPr>
            <w:hyperlink r:id="rId27" w:history="1">
              <w:r>
                <w:rPr>
                  <w:color w:val="1e198e"/>
                  <w:b w:val="1"/>
                  <w:bCs w:val="1"/>
                  <w:u w:val="single"/>
                </w:rPr>
                <w:t xml:space="preserve">« Le droit parlementaire : un exotisme ? »</w:t>
              </w:r>
            </w:hyperlink>
          </w:p>
          <w:p>
            <w:pPr/>
            <w:hyperlink r:id="rId10" w:history="1">
              <w:r>
                <w:rPr>
                  <w:color w:val="#410a8c"/>
                  <w:u w:val="single"/>
                </w:rPr>
                <w:t xml:space="preserve">Priscilla Jensel Monge</w:t>
              </w:r>
            </w:hyperlink>
          </w:p>
          <w:p>
            <w:pPr/>
            <w:r>
              <w:rPr>
                <w:i w:val="1"/>
                <w:iCs w:val="1"/>
              </w:rPr>
              <w:t xml:space="preserve">Séminaire de méthodologie de la recherche autour de la « recherche exotique »</w:t>
            </w:r>
            <w:r>
              <w:rPr/>
              <w:t xml:space="preserve">, Alexis Blouët; Zérah Brémond, Jun 2024, Aix (Aix-Marseille Université), France</w:t>
            </w:r>
          </w:p>
          <w:p>
            <w:pPr/>
            <w:r>
              <w:rPr/>
              <w:t xml:space="preserve">Communication dans un congrès</w:t>
            </w:r>
          </w:p>
          <w:p>
            <w:pPr/>
            <w:hyperlink r:id="rId27" w:history="1">
              <w:r>
                <w:rPr>
                  <w:color w:val="#410a8c"/>
                  <w:u w:val="single"/>
                </w:rPr>
                <w:t xml:space="preserve">hal-04971620v1</w:t>
              </w:r>
            </w:hyperlink>
          </w:p>
        </w:tc>
      </w:tr>
      <w:tr>
        <w:trPr/>
        <w:tc>
          <w:tcPr>
            <w:noWrap/>
          </w:tcPr>
          <w:p>
            <w:pPr>
              <w:spacing w:after="200"/>
            </w:pPr>
            <w:hyperlink r:id="rId28" w:history="1">
              <w:r>
                <w:rPr>
                  <w:color w:val="1e198e"/>
                  <w:b w:val="1"/>
                  <w:bCs w:val="1"/>
                  <w:u w:val="single"/>
                </w:rPr>
                <w:t xml:space="preserve">« The Lessons of the Crisis on the Functions of a Parliament »</w:t>
              </w:r>
            </w:hyperlink>
          </w:p>
          <w:p>
            <w:pPr/>
            <w:hyperlink r:id="rId10" w:history="1">
              <w:r>
                <w:rPr>
                  <w:color w:val="#410a8c"/>
                  <w:u w:val="single"/>
                </w:rPr>
                <w:t xml:space="preserve">Priscilla Jensel Monge</w:t>
              </w:r>
            </w:hyperlink>
          </w:p>
          <w:p>
            <w:pPr/>
            <w:r>
              <w:rPr>
                <w:i w:val="1"/>
                <w:iCs w:val="1"/>
              </w:rPr>
              <w:t xml:space="preserve">Student Week - Governing in Times of Crisis</w:t>
            </w:r>
            <w:r>
              <w:rPr/>
              <w:t xml:space="preserve">, Jul 2024, Athènes, France</w:t>
            </w:r>
          </w:p>
          <w:p>
            <w:pPr/>
            <w:r>
              <w:rPr/>
              <w:t xml:space="preserve">Communication dans un congrès</w:t>
            </w:r>
          </w:p>
          <w:p>
            <w:pPr/>
            <w:hyperlink r:id="rId28" w:history="1">
              <w:r>
                <w:rPr>
                  <w:color w:val="#410a8c"/>
                  <w:u w:val="single"/>
                </w:rPr>
                <w:t xml:space="preserve">hal-04971591v1</w:t>
              </w:r>
            </w:hyperlink>
          </w:p>
        </w:tc>
      </w:tr>
      <w:tr>
        <w:trPr/>
        <w:tc>
          <w:tcPr>
            <w:noWrap/>
          </w:tcPr>
          <w:p>
            <w:pPr>
              <w:spacing w:after="200"/>
            </w:pPr>
            <w:hyperlink r:id="rId29" w:history="1">
              <w:r>
                <w:rPr>
                  <w:color w:val="1e198e"/>
                  <w:b w:val="1"/>
                  <w:bCs w:val="1"/>
                  <w:u w:val="single"/>
                </w:rPr>
                <w:t xml:space="preserve">« Table ronde - L’ouverture du Parlement français »</w:t>
              </w:r>
            </w:hyperlink>
          </w:p>
          <w:p>
            <w:pPr/>
            <w:hyperlink r:id="rId10" w:history="1">
              <w:r>
                <w:rPr>
                  <w:color w:val="#410a8c"/>
                  <w:u w:val="single"/>
                </w:rPr>
                <w:t xml:space="preserve">Priscilla Jensel Monge</w:t>
              </w:r>
            </w:hyperlink>
          </w:p>
          <w:p>
            <w:pPr/>
            <w:r>
              <w:rPr>
                <w:i w:val="1"/>
                <w:iCs w:val="1"/>
              </w:rPr>
              <w:t xml:space="preserve">Démocratie et libertés à l’ère numérique : vers la e-démocratie de droit</w:t>
            </w:r>
            <w:r>
              <w:rPr/>
              <w:t xml:space="preserve">, Simone Benvenuti, Jun 2024, Rome (Italie), Italie</w:t>
            </w:r>
          </w:p>
          <w:p>
            <w:pPr/>
            <w:r>
              <w:rPr/>
              <w:t xml:space="preserve">Communication dans un congrès</w:t>
            </w:r>
          </w:p>
          <w:p>
            <w:pPr/>
            <w:hyperlink r:id="rId29" w:history="1">
              <w:r>
                <w:rPr>
                  <w:color w:val="#410a8c"/>
                  <w:u w:val="single"/>
                </w:rPr>
                <w:t xml:space="preserve">hal-04971638v1</w:t>
              </w:r>
            </w:hyperlink>
          </w:p>
        </w:tc>
      </w:tr>
      <w:tr>
        <w:trPr/>
        <w:tc>
          <w:tcPr>
            <w:noWrap/>
          </w:tcPr>
          <w:p>
            <w:pPr>
              <w:spacing w:after="200"/>
            </w:pPr>
            <w:hyperlink r:id="rId30" w:history="1">
              <w:r>
                <w:rPr>
                  <w:color w:val="1e198e"/>
                  <w:b w:val="1"/>
                  <w:bCs w:val="1"/>
                  <w:u w:val="single"/>
                </w:rPr>
                <w:t xml:space="preserve">Propos introductifs</w:t>
              </w:r>
            </w:hyperlink>
          </w:p>
          <w:p>
            <w:pPr/>
            <w:hyperlink r:id="rId13" w:history="1">
              <w:r>
                <w:rPr>
                  <w:color w:val="#410a8c"/>
                  <w:u w:val="single"/>
                </w:rPr>
                <w:t xml:space="preserve">Audrey Bachert-Peretti</w:t>
              </w:r>
            </w:hyperlink>
            <w:r>
              <w:rPr/>
              <w:t xml:space="preserve">,</w:t>
            </w:r>
            <w:hyperlink r:id="rId31" w:history="1">
              <w:r>
                <w:rPr>
                  <w:color w:val="#410a8c"/>
                  <w:u w:val="single"/>
                </w:rPr>
                <w:t xml:space="preserve">Jean-Baptiste Perrier</w:t>
              </w:r>
            </w:hyperlink>
            <w:r>
              <w:rPr/>
              <w:t xml:space="preserve">,</w:t>
            </w:r>
            <w:hyperlink r:id="rId22" w:history="1">
              <w:r>
                <w:rPr>
                  <w:color w:val="#410a8c"/>
                  <w:u w:val="single"/>
                </w:rPr>
                <w:t xml:space="preserve">Marthe Fatin-Rouge Stéfanini</w:t>
              </w:r>
            </w:hyperlink>
            <w:r>
              <w:rPr/>
              <w:t xml:space="preserve">,</w:t>
            </w:r>
            <w:hyperlink r:id="rId10" w:history="1">
              <w:r>
                <w:rPr>
                  <w:color w:val="#410a8c"/>
                  <w:u w:val="single"/>
                </w:rPr>
                <w:t xml:space="preserve">Priscilla Jensel Monge</w:t>
              </w:r>
            </w:hyperlink>
            <w:r>
              <w:rPr/>
              <w:t xml:space="preserve">,</w:t>
            </w:r>
            <w:hyperlink r:id="rId32" w:history="1">
              <w:r>
                <w:rPr>
                  <w:color w:val="#410a8c"/>
                  <w:u w:val="single"/>
                </w:rPr>
                <w:t xml:space="preserve">Xavier Magnon</w:t>
              </w:r>
            </w:hyperlink>
          </w:p>
          <w:p>
            <w:pPr/>
            <w:r>
              <w:rPr>
                <w:i w:val="1"/>
                <w:iCs w:val="1"/>
              </w:rPr>
              <w:t xml:space="preserve">Les droits fondamentaux : quels enjeux pour le Parlement</w:t>
            </w:r>
            <w:r>
              <w:rPr/>
              <w:t xml:space="preserve">, sous la dir. de Priscilla Jensel-Monge et Audrey Bachert, Jun 2022, Aix-en-Provence, France</w:t>
            </w:r>
          </w:p>
          <w:p>
            <w:pPr/>
            <w:r>
              <w:rPr/>
              <w:t xml:space="preserve">Communication dans un congrès</w:t>
            </w:r>
          </w:p>
          <w:p>
            <w:pPr/>
            <w:hyperlink r:id="rId30" w:history="1">
              <w:r>
                <w:rPr>
                  <w:color w:val="#410a8c"/>
                  <w:u w:val="single"/>
                </w:rPr>
                <w:t xml:space="preserve">hal-03978365v1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commissions d'enquêtes parlementaire</w:t>
              </w:r>
            </w:hyperlink>
          </w:p>
          <w:p>
            <w:pPr/>
            <w:hyperlink r:id="rId10" w:history="1">
              <w:r>
                <w:rPr>
                  <w:color w:val="#410a8c"/>
                  <w:u w:val="single"/>
                </w:rPr>
                <w:t xml:space="preserve">Priscilla Jensel Monge</w:t>
              </w:r>
            </w:hyperlink>
            <w:r>
              <w:rPr/>
              <w:t xml:space="preserve">,</w:t>
            </w:r>
            <w:hyperlink r:id="rId34" w:history="1">
              <w:r>
                <w:rPr>
                  <w:color w:val="#410a8c"/>
                  <w:u w:val="single"/>
                </w:rPr>
                <w:t xml:space="preserve">Audrey De Montis</w:t>
              </w:r>
            </w:hyperlink>
          </w:p>
          <w:p>
            <w:pPr/>
            <w:r>
              <w:rPr/>
              <w:t xml:space="preserve">2025</w:t>
            </w:r>
          </w:p>
          <w:p>
            <w:pPr/>
            <w:r>
              <w:rPr/>
              <w:t xml:space="preserve">Article de blog scientifique</w:t>
            </w:r>
          </w:p>
          <w:p>
            <w:pPr/>
            <w:hyperlink r:id="rId33" w:history="1">
              <w:r>
                <w:rPr>
                  <w:color w:val="#410a8c"/>
                  <w:u w:val="single"/>
                </w:rPr>
                <w:t xml:space="preserve">hal-05592446v1</w:t>
              </w:r>
            </w:hyperlink>
          </w:p>
        </w:tc>
      </w:tr>
      <w:tr>
        <w:trPr/>
        <w:tc>
          <w:tcPr>
            <w:noWrap/>
          </w:tcPr>
          <w:p>
            <w:pPr>
              <w:spacing w:after="200"/>
            </w:pPr>
            <w:hyperlink r:id="rId35" w:history="1">
              <w:r>
                <w:rPr>
                  <w:color w:val="1e198e"/>
                  <w:b w:val="1"/>
                  <w:bCs w:val="1"/>
                  <w:u w:val="single"/>
                </w:rPr>
                <w:t xml:space="preserve">La motion de censure : d'instrument de défiance oublié à levier de dissolution</w:t>
              </w:r>
            </w:hyperlink>
          </w:p>
          <w:p>
            <w:pPr/>
            <w:hyperlink r:id="rId10" w:history="1">
              <w:r>
                <w:rPr>
                  <w:color w:val="#410a8c"/>
                  <w:u w:val="single"/>
                </w:rPr>
                <w:t xml:space="preserve">Priscilla Jensel Monge</w:t>
              </w:r>
            </w:hyperlink>
          </w:p>
          <w:p>
            <w:pPr/>
            <w:r>
              <w:rPr/>
              <w:t xml:space="preserve">2025</w:t>
            </w:r>
          </w:p>
          <w:p>
            <w:pPr/>
            <w:r>
              <w:rPr/>
              <w:t xml:space="preserve">Article de blog scientifique</w:t>
            </w:r>
          </w:p>
          <w:p>
            <w:pPr/>
            <w:hyperlink r:id="rId35" w:history="1">
              <w:r>
                <w:rPr>
                  <w:color w:val="#410a8c"/>
                  <w:u w:val="single"/>
                </w:rPr>
                <w:t xml:space="preserve">hal-05592439v1</w:t>
              </w:r>
            </w:hyperlink>
          </w:p>
        </w:tc>
      </w:tr>
      <w:tr>
        <w:trPr/>
        <w:tc>
          <w:tcPr>
            <w:noWrap/>
          </w:tcPr>
          <w:p>
            <w:pPr>
              <w:spacing w:after="200"/>
            </w:pPr>
            <w:hyperlink r:id="rId36" w:history="1">
              <w:r>
                <w:rPr>
                  <w:color w:val="1e198e"/>
                  <w:b w:val="1"/>
                  <w:bCs w:val="1"/>
                  <w:u w:val="single"/>
                </w:rPr>
                <w:t xml:space="preserve">Quel rôle désormais pour Emmanuel Macron ? À l’hyperprésidence ne succèdera pas l’hypoprésidence</w:t>
              </w:r>
            </w:hyperlink>
          </w:p>
          <w:p>
            <w:pPr/>
            <w:hyperlink r:id="rId10" w:history="1">
              <w:r>
                <w:rPr>
                  <w:color w:val="#410a8c"/>
                  <w:u w:val="single"/>
                </w:rPr>
                <w:t xml:space="preserve">Priscilla Jensel Monge</w:t>
              </w:r>
            </w:hyperlink>
          </w:p>
          <w:p>
            <w:pPr/>
            <w:r>
              <w:rPr/>
              <w:t xml:space="preserve">2024</w:t>
            </w:r>
          </w:p>
          <w:p>
            <w:pPr/>
            <w:r>
              <w:rPr/>
              <w:t xml:space="preserve">Article de blog scientifique</w:t>
            </w:r>
          </w:p>
          <w:p>
            <w:pPr/>
            <w:hyperlink r:id="rId36" w:history="1">
              <w:r>
                <w:rPr>
                  <w:color w:val="#410a8c"/>
                  <w:u w:val="single"/>
                </w:rPr>
                <w:t xml:space="preserve">hal-04971484v1</w:t>
              </w:r>
            </w:hyperlink>
          </w:p>
        </w:tc>
      </w:tr>
      <w:tr>
        <w:trPr/>
        <w:tc>
          <w:tcPr>
            <w:noWrap/>
          </w:tcPr>
          <w:p>
            <w:pPr>
              <w:spacing w:after="200"/>
            </w:pPr>
            <w:hyperlink r:id="rId37" w:history="1">
              <w:r>
                <w:rPr>
                  <w:color w:val="1e198e"/>
                  <w:b w:val="1"/>
                  <w:bCs w:val="1"/>
                  <w:u w:val="single"/>
                </w:rPr>
                <w:t xml:space="preserve">« La menace de la motion de censure : la France devient-elle ingouvernable ? »,</w:t>
              </w:r>
            </w:hyperlink>
          </w:p>
          <w:p>
            <w:pPr/>
            <w:hyperlink r:id="rId10" w:history="1">
              <w:r>
                <w:rPr>
                  <w:color w:val="#410a8c"/>
                  <w:u w:val="single"/>
                </w:rPr>
                <w:t xml:space="preserve">Priscilla Jensel Monge</w:t>
              </w:r>
            </w:hyperlink>
          </w:p>
          <w:p>
            <w:pPr/>
            <w:r>
              <w:rPr/>
              <w:t xml:space="preserve">2024</w:t>
            </w:r>
          </w:p>
          <w:p>
            <w:pPr/>
            <w:r>
              <w:rPr/>
              <w:t xml:space="preserve">Article de blog scientifique</w:t>
            </w:r>
          </w:p>
          <w:p>
            <w:pPr/>
            <w:hyperlink r:id="rId37" w:history="1">
              <w:r>
                <w:rPr>
                  <w:color w:val="#410a8c"/>
                  <w:u w:val="single"/>
                </w:rPr>
                <w:t xml:space="preserve">hal-04971497v1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non-inscrits : « pureté » ou anomalie du mandat représentatif ?</w:t>
              </w:r>
            </w:hyperlink>
          </w:p>
          <w:p>
            <w:pPr/>
            <w:hyperlink r:id="rId10" w:history="1">
              <w:r>
                <w:rPr>
                  <w:color w:val="#410a8c"/>
                  <w:u w:val="single"/>
                </w:rPr>
                <w:t xml:space="preserve">Priscilla Jensel Monge</w:t>
              </w:r>
            </w:hyperlink>
          </w:p>
          <w:p>
            <w:pPr/>
            <w:r>
              <w:rPr/>
              <w:t xml:space="preserve">Confluence des droits. </w:t>
            </w:r>
            <w:r>
              <w:rPr>
                <w:i w:val="1"/>
                <w:iCs w:val="1"/>
              </w:rPr>
              <w:t xml:space="preserve">Les non-inscrits Quelle place pour les parlementaires n’appartenant à aucun groupe dans un régime représentatif ?</w:t>
            </w:r>
            <w:r>
              <w:rPr/>
              <w:t xml:space="preserve">, 2025, 979-10-97578-33-6. </w:t>
            </w:r>
            <w:hyperlink r:id="rId39" w:history="1">
              <w:r>
                <w:rPr>
                  <w:color w:val="#410a8c"/>
                  <w:u w:val="single"/>
                </w:rPr>
                <w:t xml:space="preserve">⟨10.4000/14e2x⟩</w:t>
              </w:r>
            </w:hyperlink>
          </w:p>
          <w:p>
            <w:pPr/>
            <w:r>
              <w:rPr/>
              <w:t xml:space="preserve">Chapitre d'ouvrage</w:t>
            </w:r>
          </w:p>
          <w:p>
            <w:pPr/>
            <w:hyperlink r:id="rId38" w:history="1">
              <w:r>
                <w:rPr>
                  <w:color w:val="#410a8c"/>
                  <w:u w:val="single"/>
                </w:rPr>
                <w:t xml:space="preserve">hal-05592368v1</w:t>
              </w:r>
            </w:hyperlink>
          </w:p>
        </w:tc>
      </w:tr>
      <w:tr>
        <w:trPr/>
        <w:tc>
          <w:tcPr>
            <w:noWrap/>
          </w:tcPr>
          <w:p>
            <w:pPr>
              <w:spacing w:after="200"/>
            </w:pPr>
            <w:hyperlink r:id="rId40" w:history="1">
              <w:r>
                <w:rPr>
                  <w:color w:val="1e198e"/>
                  <w:b w:val="1"/>
                  <w:bCs w:val="1"/>
                  <w:u w:val="single"/>
                </w:rPr>
                <w:t xml:space="preserve">« Du parlementarisme absolu au parlementarisme rationalisé. Réflexions sur l’évolution du droit parlementaire à la lumière du régime politique »</w:t>
              </w:r>
            </w:hyperlink>
          </w:p>
          <w:p>
            <w:pPr/>
            <w:hyperlink r:id="rId10" w:history="1">
              <w:r>
                <w:rPr>
                  <w:color w:val="#410a8c"/>
                  <w:u w:val="single"/>
                </w:rPr>
                <w:t xml:space="preserve">Priscilla Jensel Monge</w:t>
              </w:r>
            </w:hyperlink>
          </w:p>
          <w:p>
            <w:pPr/>
            <w:r>
              <w:rPr/>
              <w:t xml:space="preserve">PUAM. </w:t>
            </w:r>
            <w:r>
              <w:rPr>
                <w:i w:val="1"/>
                <w:iCs w:val="1"/>
              </w:rPr>
              <w:t xml:space="preserve">Mélanges en l’honneur du Professeur Richard Ghevontian - Droit(s) et politique(s)</w:t>
            </w:r>
            <w:r>
              <w:rPr/>
              <w:t xml:space="preserve">, 2024, 978-2-7314-1305-2</w:t>
            </w:r>
          </w:p>
          <w:p>
            <w:pPr/>
            <w:r>
              <w:rPr/>
              <w:t xml:space="preserve">Chapitre d'ouvrage</w:t>
            </w:r>
          </w:p>
          <w:p>
            <w:pPr/>
            <w:hyperlink r:id="rId40" w:history="1">
              <w:r>
                <w:rPr>
                  <w:color w:val="#410a8c"/>
                  <w:u w:val="single"/>
                </w:rPr>
                <w:t xml:space="preserve">hal-04971569v1</w:t>
              </w:r>
            </w:hyperlink>
          </w:p>
        </w:tc>
      </w:tr>
      <w:tr>
        <w:trPr/>
        <w:tc>
          <w:tcPr>
            <w:noWrap/>
          </w:tcPr>
          <w:p>
            <w:pPr>
              <w:spacing w:after="200"/>
            </w:pPr>
            <w:hyperlink r:id="rId41" w:history="1">
              <w:r>
                <w:rPr>
                  <w:color w:val="1e198e"/>
                  <w:b w:val="1"/>
                  <w:bCs w:val="1"/>
                  <w:u w:val="single"/>
                </w:rPr>
                <w:t xml:space="preserve">Les révisions informelles, Rapport de synthèse, 9e Forincip, Le réformisme constitutionnel, Université de Lille, 2024).</w:t>
              </w:r>
            </w:hyperlink>
          </w:p>
          <w:p>
            <w:pPr/>
            <w:hyperlink r:id="rId10" w:history="1">
              <w:r>
                <w:rPr>
                  <w:color w:val="#410a8c"/>
                  <w:u w:val="single"/>
                </w:rPr>
                <w:t xml:space="preserve">Priscilla Jensel Monge</w:t>
              </w:r>
            </w:hyperlink>
          </w:p>
          <w:p>
            <w:pPr/>
            <w:r>
              <w:rPr/>
              <w:t xml:space="preserve">LexisNexis. </w:t>
            </w:r>
            <w:r>
              <w:rPr>
                <w:i w:val="1"/>
                <w:iCs w:val="1"/>
              </w:rPr>
              <w:t xml:space="preserve">Le réformisme constitutionnel</w:t>
            </w:r>
            <w:r>
              <w:rPr/>
              <w:t xml:space="preserve">, 2024, 978-2-7110-4040-7</w:t>
            </w:r>
          </w:p>
          <w:p>
            <w:pPr/>
            <w:r>
              <w:rPr/>
              <w:t xml:space="preserve">Chapitre d'ouvrage</w:t>
            </w:r>
          </w:p>
          <w:p>
            <w:pPr/>
            <w:hyperlink r:id="rId41" w:history="1">
              <w:r>
                <w:rPr>
                  <w:color w:val="#410a8c"/>
                  <w:u w:val="single"/>
                </w:rPr>
                <w:t xml:space="preserve">hal-04971542v1</w:t>
              </w:r>
            </w:hyperlink>
          </w:p>
        </w:tc>
      </w:tr>
      <w:tr>
        <w:trPr/>
        <w:tc>
          <w:tcPr>
            <w:noWrap/>
          </w:tcPr>
          <w:p>
            <w:pPr>
              <w:spacing w:after="200"/>
            </w:pPr>
            <w:hyperlink r:id="rId42" w:history="1">
              <w:r>
                <w:rPr>
                  <w:color w:val="1e198e"/>
                  <w:b w:val="1"/>
                  <w:bCs w:val="1"/>
                  <w:u w:val="single"/>
                </w:rPr>
                <w:t xml:space="preserve">Pour une approche juridique de l’antiparlementarisme</w:t>
              </w:r>
            </w:hyperlink>
          </w:p>
          <w:p>
            <w:pPr/>
            <w:hyperlink r:id="rId15" w:history="1">
              <w:r>
                <w:rPr>
                  <w:color w:val="#410a8c"/>
                  <w:u w:val="single"/>
                </w:rPr>
                <w:t xml:space="preserve">Ariane Vidal Naquet</w:t>
              </w:r>
            </w:hyperlink>
            <w:r>
              <w:rPr/>
              <w:t xml:space="preserve">,</w:t>
            </w:r>
            <w:hyperlink r:id="rId10" w:history="1">
              <w:r>
                <w:rPr>
                  <w:color w:val="#410a8c"/>
                  <w:u w:val="single"/>
                </w:rPr>
                <w:t xml:space="preserve">Priscilla Jensel Monge</w:t>
              </w:r>
            </w:hyperlink>
          </w:p>
          <w:p>
            <w:pPr/>
            <w:r>
              <w:rPr>
                <w:i w:val="1"/>
                <w:iCs w:val="1"/>
              </w:rPr>
              <w:t xml:space="preserve">L’antiparlementarisme, co-direction P. Jensel-Monge, A. Vidal-Naquet</w:t>
            </w:r>
            <w:r>
              <w:rPr/>
              <w:t xml:space="preserve">, Larcier, 2023, Etudes parlementaires</w:t>
            </w:r>
          </w:p>
          <w:p>
            <w:pPr/>
            <w:r>
              <w:rPr/>
              <w:t xml:space="preserve">Chapitre d'ouvrage</w:t>
            </w:r>
          </w:p>
          <w:p>
            <w:pPr/>
            <w:hyperlink r:id="rId42" w:history="1">
              <w:r>
                <w:rPr>
                  <w:color w:val="#410a8c"/>
                  <w:u w:val="single"/>
                </w:rPr>
                <w:t xml:space="preserve">hal-04545530v1</w:t>
              </w:r>
            </w:hyperlink>
          </w:p>
        </w:tc>
      </w:tr>
      <w:tr>
        <w:trPr/>
        <w:tc>
          <w:tcPr>
            <w:noWrap/>
          </w:tcPr>
          <w:p>
            <w:pPr>
              <w:spacing w:after="200"/>
            </w:pPr>
            <w:hyperlink r:id="rId43" w:history="1">
              <w:r>
                <w:rPr>
                  <w:color w:val="1e198e"/>
                  <w:b w:val="1"/>
                  <w:bCs w:val="1"/>
                  <w:u w:val="single"/>
                </w:rPr>
                <w:t xml:space="preserve">« France (Part I : The Head of State) »</w:t>
              </w:r>
            </w:hyperlink>
          </w:p>
          <w:p>
            <w:pPr/>
            <w:hyperlink r:id="rId10" w:history="1">
              <w:r>
                <w:rPr>
                  <w:color w:val="#410a8c"/>
                  <w:u w:val="single"/>
                </w:rPr>
                <w:t xml:space="preserve">Priscilla Jensel Monge</w:t>
              </w:r>
            </w:hyperlink>
          </w:p>
          <w:p>
            <w:pPr/>
            <w:r>
              <w:rPr>
                <w:i w:val="1"/>
                <w:iCs w:val="1"/>
              </w:rPr>
              <w:t xml:space="preserve">in M. Morabito, G. Tusseau, Comparative executive power in Europe, Perspectives on accountability from law, history and political science</w:t>
            </w:r>
            <w:r>
              <w:rPr/>
              <w:t xml:space="preserve">, Routledge, p. 23-40, 2023</w:t>
            </w:r>
          </w:p>
          <w:p>
            <w:pPr/>
            <w:r>
              <w:rPr/>
              <w:t xml:space="preserve">Chapitre d'ouvrage</w:t>
            </w:r>
          </w:p>
          <w:p>
            <w:pPr/>
            <w:hyperlink r:id="rId43" w:history="1">
              <w:r>
                <w:rPr>
                  <w:color w:val="#410a8c"/>
                  <w:u w:val="single"/>
                </w:rPr>
                <w:t xml:space="preserve">hal-04575611v1</w:t>
              </w:r>
            </w:hyperlink>
          </w:p>
        </w:tc>
      </w:tr>
      <w:tr>
        <w:trPr/>
        <w:tc>
          <w:tcPr>
            <w:noWrap/>
          </w:tcPr>
          <w:p>
            <w:pPr>
              <w:spacing w:after="200"/>
            </w:pPr>
            <w:hyperlink r:id="rId44" w:history="1">
              <w:r>
                <w:rPr>
                  <w:color w:val="1e198e"/>
                  <w:b w:val="1"/>
                  <w:bCs w:val="1"/>
                  <w:u w:val="single"/>
                </w:rPr>
                <w:t xml:space="preserve">« France (Part I : The Head of State) »</w:t>
              </w:r>
            </w:hyperlink>
          </w:p>
          <w:p>
            <w:pPr/>
            <w:hyperlink r:id="rId10" w:history="1">
              <w:r>
                <w:rPr>
                  <w:color w:val="#410a8c"/>
                  <w:u w:val="single"/>
                </w:rPr>
                <w:t xml:space="preserve">Priscilla Jensel Monge</w:t>
              </w:r>
            </w:hyperlink>
          </w:p>
          <w:p>
            <w:pPr/>
            <w:r>
              <w:rPr/>
              <w:t xml:space="preserve">Routledge. </w:t>
            </w:r>
            <w:r>
              <w:rPr>
                <w:i w:val="1"/>
                <w:iCs w:val="1"/>
              </w:rPr>
              <w:t xml:space="preserve">Comparative executive power in Europe, Perspectives on accountability from law, history and political science</w:t>
            </w:r>
            <w:r>
              <w:rPr/>
              <w:t xml:space="preserve">, 2023, 978-1032250977</w:t>
            </w:r>
          </w:p>
          <w:p>
            <w:pPr/>
            <w:r>
              <w:rPr/>
              <w:t xml:space="preserve">Chapitre d'ouvrage</w:t>
            </w:r>
          </w:p>
          <w:p>
            <w:pPr/>
            <w:hyperlink r:id="rId44" w:history="1">
              <w:r>
                <w:rPr>
                  <w:color w:val="#410a8c"/>
                  <w:u w:val="single"/>
                </w:rPr>
                <w:t xml:space="preserve">hal-04972462v1</w:t>
              </w:r>
            </w:hyperlink>
          </w:p>
        </w:tc>
      </w:tr>
      <w:tr>
        <w:trPr/>
        <w:tc>
          <w:tcPr>
            <w:noWrap/>
          </w:tcPr>
          <w:p>
            <w:pPr>
              <w:spacing w:after="200"/>
            </w:pPr>
            <w:hyperlink r:id="rId45" w:history="1">
              <w:r>
                <w:rPr>
                  <w:color w:val="1e198e"/>
                  <w:b w:val="1"/>
                  <w:bCs w:val="1"/>
                  <w:u w:val="single"/>
                </w:rPr>
                <w:t xml:space="preserve">« La représentation parlementaire des Français établis hors de France : du paradoxe à la contradiction »</w:t>
              </w:r>
            </w:hyperlink>
          </w:p>
          <w:p>
            <w:pPr/>
            <w:hyperlink r:id="rId10" w:history="1">
              <w:r>
                <w:rPr>
                  <w:color w:val="#410a8c"/>
                  <w:u w:val="single"/>
                </w:rPr>
                <w:t xml:space="preserve">Priscilla Jensel Monge</w:t>
              </w:r>
            </w:hyperlink>
          </w:p>
          <w:p>
            <w:pPr/>
            <w:r>
              <w:rPr>
                <w:i w:val="1"/>
                <w:iCs w:val="1"/>
              </w:rPr>
              <w:t xml:space="preserve">Mélanges en l’honneur du Professeur André Roux - Constitutions, peuples et territoires</w:t>
            </w:r>
            <w:r>
              <w:rPr/>
              <w:t xml:space="preserve">, 2022, 978-2247216901</w:t>
            </w:r>
          </w:p>
          <w:p>
            <w:pPr/>
            <w:r>
              <w:rPr/>
              <w:t xml:space="preserve">Chapitre d'ouvrage</w:t>
            </w:r>
          </w:p>
          <w:p>
            <w:pPr/>
            <w:hyperlink r:id="rId45" w:history="1">
              <w:r>
                <w:rPr>
                  <w:color w:val="#410a8c"/>
                  <w:u w:val="single"/>
                </w:rPr>
                <w:t xml:space="preserve">hal-04972464v1</w:t>
              </w:r>
            </w:hyperlink>
          </w:p>
        </w:tc>
      </w:tr>
      <w:tr>
        <w:trPr/>
        <w:tc>
          <w:tcPr>
            <w:noWrap/>
          </w:tcPr>
          <w:p>
            <w:pPr>
              <w:spacing w:after="200"/>
            </w:pPr>
            <w:hyperlink r:id="rId46" w:history="1">
              <w:r>
                <w:rPr>
                  <w:color w:val="1e198e"/>
                  <w:b w:val="1"/>
                  <w:bCs w:val="1"/>
                  <w:u w:val="single"/>
                </w:rPr>
                <w:t xml:space="preserve">« Plaidoyer pour une démocratie représentative rénovée »</w:t>
              </w:r>
            </w:hyperlink>
          </w:p>
          <w:p>
            <w:pPr/>
            <w:hyperlink r:id="rId10" w:history="1">
              <w:r>
                <w:rPr>
                  <w:color w:val="#410a8c"/>
                  <w:u w:val="single"/>
                </w:rPr>
                <w:t xml:space="preserve">Priscilla Jensel Monge</w:t>
              </w:r>
            </w:hyperlink>
          </w:p>
          <w:p>
            <w:pPr/>
            <w:r>
              <w:rPr/>
              <w:t xml:space="preserve">Mare &amp; Martin. </w:t>
            </w:r>
            <w:r>
              <w:rPr>
                <w:i w:val="1"/>
                <w:iCs w:val="1"/>
              </w:rPr>
              <w:t xml:space="preserve">La participation du citoyen à la confection de la loi</w:t>
            </w:r>
            <w:r>
              <w:rPr/>
              <w:t xml:space="preserve">, 2022, 978-284934-625-9</w:t>
            </w:r>
          </w:p>
          <w:p>
            <w:pPr/>
            <w:r>
              <w:rPr/>
              <w:t xml:space="preserve">Chapitre d'ouvrage</w:t>
            </w:r>
          </w:p>
          <w:p>
            <w:pPr/>
            <w:hyperlink r:id="rId46" w:history="1">
              <w:r>
                <w:rPr>
                  <w:color w:val="#410a8c"/>
                  <w:u w:val="single"/>
                </w:rPr>
                <w:t xml:space="preserve">hal-04972476v1</w:t>
              </w:r>
            </w:hyperlink>
          </w:p>
        </w:tc>
      </w:tr>
      <w:tr>
        <w:trPr/>
        <w:tc>
          <w:tcPr>
            <w:noWrap/>
          </w:tcPr>
          <w:p>
            <w:pPr>
              <w:spacing w:after="200"/>
            </w:pPr>
            <w:hyperlink r:id="rId47" w:history="1">
              <w:r>
                <w:rPr>
                  <w:color w:val="1e198e"/>
                  <w:b w:val="1"/>
                  <w:bCs w:val="1"/>
                  <w:u w:val="single"/>
                </w:rPr>
                <w:t xml:space="preserve">« La vérification de la situation fiscale des membres du Gouvernement »</w:t>
              </w:r>
            </w:hyperlink>
          </w:p>
          <w:p>
            <w:pPr/>
            <w:hyperlink r:id="rId10" w:history="1">
              <w:r>
                <w:rPr>
                  <w:color w:val="#410a8c"/>
                  <w:u w:val="single"/>
                </w:rPr>
                <w:t xml:space="preserve">Priscilla Jensel Monge</w:t>
              </w:r>
            </w:hyperlink>
          </w:p>
          <w:p>
            <w:pPr/>
            <w:r>
              <w:rPr/>
              <w:t xml:space="preserve">LGDJ; Coll. Colloques et essais. </w:t>
            </w:r>
            <w:r>
              <w:rPr>
                <w:i w:val="1"/>
                <w:iCs w:val="1"/>
              </w:rPr>
              <w:t xml:space="preserve">La déontologie gouvernementale</w:t>
            </w:r>
            <w:r>
              <w:rPr/>
              <w:t xml:space="preserve">, 2022, 978-2-37032-338-5</w:t>
            </w:r>
          </w:p>
          <w:p>
            <w:pPr/>
            <w:r>
              <w:rPr/>
              <w:t xml:space="preserve">Chapitre d'ouvrage</w:t>
            </w:r>
          </w:p>
          <w:p>
            <w:pPr/>
            <w:hyperlink r:id="rId47" w:history="1">
              <w:r>
                <w:rPr>
                  <w:color w:val="#410a8c"/>
                  <w:u w:val="single"/>
                </w:rPr>
                <w:t xml:space="preserve">hal-04972472v1</w:t>
              </w:r>
            </w:hyperlink>
          </w:p>
        </w:tc>
      </w:tr>
      <w:tr>
        <w:trPr/>
        <w:tc>
          <w:tcPr>
            <w:noWrap/>
          </w:tcPr>
          <w:p>
            <w:pPr>
              <w:spacing w:after="200"/>
            </w:pPr>
            <w:hyperlink r:id="rId48" w:history="1">
              <w:r>
                <w:rPr>
                  <w:color w:val="1e198e"/>
                  <w:b w:val="1"/>
                  <w:bCs w:val="1"/>
                  <w:u w:val="single"/>
                </w:rPr>
                <w:t xml:space="preserve">« Assemblées citoyennes et assemblées représentatives : complémentarité ou concurrence ? »</w:t>
              </w:r>
            </w:hyperlink>
          </w:p>
          <w:p>
            <w:pPr/>
            <w:hyperlink r:id="rId10" w:history="1">
              <w:r>
                <w:rPr>
                  <w:color w:val="#410a8c"/>
                  <w:u w:val="single"/>
                </w:rPr>
                <w:t xml:space="preserve">Priscilla Jensel Monge</w:t>
              </w:r>
            </w:hyperlink>
            <w:r>
              <w:rPr/>
              <w:t xml:space="preserve">,</w:t>
            </w:r>
            <w:hyperlink r:id="rId15" w:history="1">
              <w:r>
                <w:rPr>
                  <w:color w:val="#410a8c"/>
                  <w:u w:val="single"/>
                </w:rPr>
                <w:t xml:space="preserve">Ariane Vidal Naquet</w:t>
              </w:r>
            </w:hyperlink>
          </w:p>
          <w:p>
            <w:pPr/>
            <w:r>
              <w:rPr/>
              <w:t xml:space="preserve">Confluence des droits. </w:t>
            </w:r>
            <w:r>
              <w:rPr>
                <w:i w:val="1"/>
                <w:iCs w:val="1"/>
              </w:rPr>
              <w:t xml:space="preserve">Les assemblées citoyennes : nouvelle utopie démocratique ?</w:t>
            </w:r>
            <w:r>
              <w:rPr/>
              <w:t xml:space="preserve">, 17, 2022</w:t>
            </w:r>
          </w:p>
          <w:p>
            <w:pPr/>
            <w:r>
              <w:rPr/>
              <w:t xml:space="preserve">Chapitre d'ouvrage</w:t>
            </w:r>
          </w:p>
          <w:p>
            <w:pPr/>
            <w:hyperlink r:id="rId48" w:history="1">
              <w:r>
                <w:rPr>
                  <w:color w:val="#410a8c"/>
                  <w:u w:val="single"/>
                </w:rPr>
                <w:t xml:space="preserve">hal-04972468v1</w:t>
              </w:r>
            </w:hyperlink>
          </w:p>
        </w:tc>
      </w:tr>
      <w:tr>
        <w:trPr/>
        <w:tc>
          <w:tcPr>
            <w:noWrap/>
          </w:tcPr>
          <w:p>
            <w:pPr>
              <w:spacing w:after="200"/>
            </w:pPr>
            <w:hyperlink r:id="rId49" w:history="1">
              <w:r>
                <w:rPr>
                  <w:color w:val="1e198e"/>
                  <w:b w:val="1"/>
                  <w:bCs w:val="1"/>
                  <w:u w:val="single"/>
                </w:rPr>
                <w:t xml:space="preserve">« Les procédures spéciales. Commentaires des chapitres du Règlement de l’Assemblée nationale »</w:t>
              </w:r>
            </w:hyperlink>
          </w:p>
          <w:p>
            <w:pPr/>
            <w:hyperlink r:id="rId10" w:history="1">
              <w:r>
                <w:rPr>
                  <w:color w:val="#410a8c"/>
                  <w:u w:val="single"/>
                </w:rPr>
                <w:t xml:space="preserve">Priscilla Jensel Monge</w:t>
              </w:r>
            </w:hyperlink>
          </w:p>
          <w:p>
            <w:pPr/>
            <w:r>
              <w:rPr/>
              <w:t xml:space="preserve">LGDJ. </w:t>
            </w:r>
            <w:r>
              <w:rPr>
                <w:i w:val="1"/>
                <w:iCs w:val="1"/>
              </w:rPr>
              <w:t xml:space="preserve">Règlement de l'Assemblée nationale commenté</w:t>
            </w:r>
            <w:r>
              <w:rPr/>
              <w:t xml:space="preserve">, 2022, 978-2-275-07846-5</w:t>
            </w:r>
          </w:p>
          <w:p>
            <w:pPr/>
            <w:r>
              <w:rPr/>
              <w:t xml:space="preserve">Chapitre d'ouvrage</w:t>
            </w:r>
          </w:p>
          <w:p>
            <w:pPr/>
            <w:hyperlink r:id="rId49" w:history="1">
              <w:r>
                <w:rPr>
                  <w:color w:val="#410a8c"/>
                  <w:u w:val="single"/>
                </w:rPr>
                <w:t xml:space="preserve">hal-04972475v1</w:t>
              </w:r>
            </w:hyperlink>
          </w:p>
        </w:tc>
      </w:tr>
      <w:tr>
        <w:trPr/>
        <w:tc>
          <w:tcPr>
            <w:noWrap/>
          </w:tcPr>
          <w:p>
            <w:pPr>
              <w:spacing w:after="200"/>
            </w:pPr>
            <w:hyperlink r:id="rId50" w:history="1">
              <w:r>
                <w:rPr>
                  <w:color w:val="1e198e"/>
                  <w:b w:val="1"/>
                  <w:bCs w:val="1"/>
                  <w:u w:val="single"/>
                </w:rPr>
                <w:t xml:space="preserve">Le Sénat de la Ve République : le paradoxe permanent</w:t>
              </w:r>
            </w:hyperlink>
          </w:p>
          <w:p>
            <w:pPr/>
            <w:hyperlink r:id="rId10" w:history="1">
              <w:r>
                <w:rPr>
                  <w:color w:val="#410a8c"/>
                  <w:u w:val="single"/>
                </w:rPr>
                <w:t xml:space="preserve">Priscilla Jensel Monge</w:t>
              </w:r>
            </w:hyperlink>
          </w:p>
          <w:p>
            <w:pPr/>
            <w:r>
              <w:rPr/>
              <w:t xml:space="preserve">Mare et Martin. </w:t>
            </w:r>
            <w:r>
              <w:rPr>
                <w:i w:val="1"/>
                <w:iCs w:val="1"/>
              </w:rPr>
              <w:t xml:space="preserve">Un haut fonctionnaire au service du Parlement : Mélanges en l'honneur de Jean-Louis Hérin</w:t>
            </w:r>
            <w:r>
              <w:rPr/>
              <w:t xml:space="preserve">, 2020, 978-2849344903</w:t>
            </w:r>
          </w:p>
          <w:p>
            <w:pPr/>
            <w:r>
              <w:rPr/>
              <w:t xml:space="preserve">Chapitre d'ouvrage</w:t>
            </w:r>
          </w:p>
          <w:p>
            <w:pPr/>
            <w:hyperlink r:id="rId50" w:history="1">
              <w:r>
                <w:rPr>
                  <w:color w:val="#410a8c"/>
                  <w:u w:val="single"/>
                </w:rPr>
                <w:t xml:space="preserve">hal-04972484v1</w:t>
              </w:r>
            </w:hyperlink>
          </w:p>
        </w:tc>
      </w:tr>
      <w:tr>
        <w:trPr/>
        <w:tc>
          <w:tcPr>
            <w:noWrap/>
          </w:tcPr>
          <w:p>
            <w:pPr>
              <w:spacing w:after="200"/>
            </w:pPr>
            <w:hyperlink r:id="rId51" w:history="1">
              <w:r>
                <w:rPr>
                  <w:color w:val="1e198e"/>
                  <w:b w:val="1"/>
                  <w:bCs w:val="1"/>
                  <w:u w:val="single"/>
                </w:rPr>
                <w:t xml:space="preserve">« Institutions politiques et inapplication de la Constitution sous la Ve République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Confluence des droits. </w:t>
            </w:r>
            <w:r>
              <w:rPr>
                <w:i w:val="1"/>
                <w:iCs w:val="1"/>
              </w:rPr>
              <w:t xml:space="preserve">L'inapplication du droit</w:t>
            </w:r>
            <w:r>
              <w:rPr/>
              <w:t xml:space="preserve">, 12, 2020</w:t>
            </w:r>
          </w:p>
          <w:p>
            <w:pPr/>
            <w:r>
              <w:rPr/>
              <w:t xml:space="preserve">Chapitre d'ouvrage</w:t>
            </w:r>
          </w:p>
          <w:p>
            <w:pPr/>
            <w:hyperlink r:id="rId51" w:history="1">
              <w:r>
                <w:rPr>
                  <w:color w:val="#410a8c"/>
                  <w:u w:val="single"/>
                </w:rPr>
                <w:t xml:space="preserve">hal-04972480v1</w:t>
              </w:r>
            </w:hyperlink>
          </w:p>
        </w:tc>
      </w:tr>
      <w:tr>
        <w:trPr/>
        <w:tc>
          <w:tcPr>
            <w:noWrap/>
          </w:tcPr>
          <w:p>
            <w:pPr>
              <w:spacing w:after="200"/>
            </w:pPr>
            <w:hyperlink r:id="rId52" w:history="1">
              <w:r>
                <w:rPr>
                  <w:color w:val="1e198e"/>
                  <w:b w:val="1"/>
                  <w:bCs w:val="1"/>
                  <w:u w:val="single"/>
                </w:rPr>
                <w:t xml:space="preserve">« Le Parlement français et la lutte, contre le terrorisme : une atténuation du déséquilibre institutionnel de la Ve République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Berliner Wissenschafts-Verlag. </w:t>
            </w:r>
            <w:r>
              <w:rPr>
                <w:i w:val="1"/>
                <w:iCs w:val="1"/>
              </w:rPr>
              <w:t xml:space="preserve">Violent Conflicts, Crisis, State of Emergency, Peacebuilding</w:t>
            </w:r>
            <w:r>
              <w:rPr/>
              <w:t xml:space="preserve">, 2019, 978-3-8305-3964-3</w:t>
            </w:r>
          </w:p>
          <w:p>
            <w:pPr/>
            <w:r>
              <w:rPr/>
              <w:t xml:space="preserve">Chapitre d'ouvrage</w:t>
            </w:r>
          </w:p>
          <w:p>
            <w:pPr/>
            <w:hyperlink r:id="rId52" w:history="1">
              <w:r>
                <w:rPr>
                  <w:color w:val="#410a8c"/>
                  <w:u w:val="single"/>
                </w:rPr>
                <w:t xml:space="preserve">hal-04972478v1</w:t>
              </w:r>
            </w:hyperlink>
          </w:p>
        </w:tc>
      </w:tr>
      <w:tr>
        <w:trPr/>
        <w:tc>
          <w:tcPr>
            <w:noWrap/>
          </w:tcPr>
          <w:p>
            <w:pPr>
              <w:spacing w:after="200"/>
            </w:pPr>
            <w:hyperlink r:id="rId53" w:history="1">
              <w:r>
                <w:rPr>
                  <w:color w:val="1e198e"/>
                  <w:b w:val="1"/>
                  <w:bCs w:val="1"/>
                  <w:u w:val="single"/>
                </w:rPr>
                <w:t xml:space="preserve">« Le contrôle parlementaire dans les traités d’Eugène Pierre. Permanence et limites du principe de responsabilité politique »</w:t>
              </w:r>
            </w:hyperlink>
          </w:p>
          <w:p>
            <w:pPr/>
            <w:hyperlink r:id="rId10" w:history="1">
              <w:r>
                <w:rPr>
                  <w:color w:val="#410a8c"/>
                  <w:u w:val="single"/>
                </w:rPr>
                <w:t xml:space="preserve">Priscilla Jensel Monge</w:t>
              </w:r>
            </w:hyperlink>
          </w:p>
          <w:p>
            <w:pPr/>
            <w:r>
              <w:rPr/>
              <w:t xml:space="preserve">Bruyant. </w:t>
            </w:r>
            <w:r>
              <w:rPr>
                <w:i w:val="1"/>
                <w:iCs w:val="1"/>
              </w:rPr>
              <w:t xml:space="preserve">Eugène Pierre, précurseur du droit parlementaire contemporain</w:t>
            </w:r>
            <w:r>
              <w:rPr/>
              <w:t xml:space="preserve">, 2019, 978-2802764366</w:t>
            </w:r>
          </w:p>
          <w:p>
            <w:pPr/>
            <w:r>
              <w:rPr/>
              <w:t xml:space="preserve">Chapitre d'ouvrage</w:t>
            </w:r>
          </w:p>
          <w:p>
            <w:pPr/>
            <w:hyperlink r:id="rId53" w:history="1">
              <w:r>
                <w:rPr>
                  <w:color w:val="#410a8c"/>
                  <w:u w:val="single"/>
                </w:rPr>
                <w:t xml:space="preserve">hal-04972485v1</w:t>
              </w:r>
            </w:hyperlink>
          </w:p>
        </w:tc>
      </w:tr>
      <w:tr>
        <w:trPr/>
        <w:tc>
          <w:tcPr>
            <w:noWrap/>
          </w:tcPr>
          <w:p>
            <w:pPr>
              <w:spacing w:after="200"/>
            </w:pPr>
            <w:hyperlink r:id="rId54" w:history="1">
              <w:r>
                <w:rPr>
                  <w:color w:val="1e198e"/>
                  <w:b w:val="1"/>
                  <w:bCs w:val="1"/>
                  <w:u w:val="single"/>
                </w:rPr>
                <w:t xml:space="preserve">‘The Sénat français : A Permanent Paradox’</w:t>
              </w:r>
            </w:hyperlink>
          </w:p>
          <w:p>
            <w:pPr/>
            <w:hyperlink r:id="rId10" w:history="1">
              <w:r>
                <w:rPr>
                  <w:color w:val="#410a8c"/>
                  <w:u w:val="single"/>
                </w:rPr>
                <w:t xml:space="preserve">Priscilla Jensel Monge</w:t>
              </w:r>
            </w:hyperlink>
          </w:p>
          <w:p>
            <w:pPr/>
            <w:r>
              <w:rPr/>
              <w:t xml:space="preserve">Edward Elgar. </w:t>
            </w:r>
            <w:r>
              <w:rPr>
                <w:i w:val="1"/>
                <w:iCs w:val="1"/>
              </w:rPr>
              <w:t xml:space="preserve">Constitutional Reform of National Legislatures – Bicameralism under Pressure</w:t>
            </w:r>
            <w:r>
              <w:rPr/>
              <w:t xml:space="preserve">, 2019, 978-1788978637</w:t>
            </w:r>
          </w:p>
          <w:p>
            <w:pPr/>
            <w:r>
              <w:rPr/>
              <w:t xml:space="preserve">Chapitre d'ouvrage</w:t>
            </w:r>
          </w:p>
          <w:p>
            <w:pPr/>
            <w:hyperlink r:id="rId54" w:history="1">
              <w:r>
                <w:rPr>
                  <w:color w:val="#410a8c"/>
                  <w:u w:val="single"/>
                </w:rPr>
                <w:t xml:space="preserve">hal-04972488v1</w:t>
              </w:r>
            </w:hyperlink>
          </w:p>
        </w:tc>
      </w:tr>
      <w:tr>
        <w:trPr/>
        <w:tc>
          <w:tcPr>
            <w:noWrap/>
          </w:tcPr>
          <w:p>
            <w:pPr>
              <w:spacing w:after="200"/>
            </w:pPr>
            <w:hyperlink r:id="rId55" w:history="1">
              <w:r>
                <w:rPr>
                  <w:color w:val="1e198e"/>
                  <w:b w:val="1"/>
                  <w:bCs w:val="1"/>
                  <w:u w:val="single"/>
                </w:rPr>
                <w:t xml:space="preserve">« Le principe de proportionnalité dans la jurisprudence du Conseil constitutionnel »</w:t>
              </w:r>
            </w:hyperlink>
          </w:p>
          <w:p>
            <w:pPr/>
            <w:hyperlink r:id="rId10" w:history="1">
              <w:r>
                <w:rPr>
                  <w:color w:val="#410a8c"/>
                  <w:u w:val="single"/>
                </w:rPr>
                <w:t xml:space="preserve">Priscilla Jensel Monge</w:t>
              </w:r>
            </w:hyperlink>
            <w:r>
              <w:rPr/>
              <w:t xml:space="preserve">,</w:t>
            </w:r>
            <w:hyperlink r:id="rId56" w:history="1">
              <w:r>
                <w:rPr>
                  <w:color w:val="#410a8c"/>
                  <w:u w:val="single"/>
                </w:rPr>
                <w:t xml:space="preserve">Régis Fraisse</w:t>
              </w:r>
            </w:hyperlink>
          </w:p>
          <w:p>
            <w:pPr/>
            <w:r>
              <w:rPr/>
              <w:t xml:space="preserve">PUAM. </w:t>
            </w:r>
            <w:r>
              <w:rPr>
                <w:i w:val="1"/>
                <w:iCs w:val="1"/>
              </w:rPr>
              <w:t xml:space="preserve">Le juge judiciaire face au contrôle de proportionnalité</w:t>
            </w:r>
            <w:r>
              <w:rPr/>
              <w:t xml:space="preserve">, 2018, 978-2-7314-1096-9</w:t>
            </w:r>
          </w:p>
          <w:p>
            <w:pPr/>
            <w:r>
              <w:rPr/>
              <w:t xml:space="preserve">Chapitre d'ouvrage</w:t>
            </w:r>
          </w:p>
          <w:p>
            <w:pPr/>
            <w:hyperlink r:id="rId55" w:history="1">
              <w:r>
                <w:rPr>
                  <w:color w:val="#410a8c"/>
                  <w:u w:val="single"/>
                </w:rPr>
                <w:t xml:space="preserve">hal-04972493v1</w:t>
              </w:r>
            </w:hyperlink>
          </w:p>
        </w:tc>
      </w:tr>
      <w:tr>
        <w:trPr/>
        <w:tc>
          <w:tcPr>
            <w:noWrap/>
          </w:tcPr>
          <w:p>
            <w:pPr>
              <w:spacing w:after="200"/>
            </w:pPr>
            <w:hyperlink r:id="rId57" w:history="1">
              <w:r>
                <w:rPr>
                  <w:color w:val="1e198e"/>
                  <w:b w:val="1"/>
                  <w:bCs w:val="1"/>
                  <w:u w:val="single"/>
                </w:rPr>
                <w:t xml:space="preserve">L'utilisation des réseaux sociaux par les parlementaires : instrument de revitalisation de la démocratie représentative ?</w:t>
              </w:r>
            </w:hyperlink>
          </w:p>
          <w:p>
            <w:pPr/>
            <w:hyperlink r:id="rId10" w:history="1">
              <w:r>
                <w:rPr>
                  <w:color w:val="#410a8c"/>
                  <w:u w:val="single"/>
                </w:rPr>
                <w:t xml:space="preserve">Priscilla Jensel Monge</w:t>
              </w:r>
            </w:hyperlink>
          </w:p>
          <w:p>
            <w:pPr/>
            <w:r>
              <w:rPr>
                <w:i w:val="1"/>
                <w:iCs w:val="1"/>
              </w:rPr>
              <w:t xml:space="preserve">La démocratie connectée : ambitions, enjeux et réalité</w:t>
            </w:r>
            <w:r>
              <w:rPr/>
              <w:t xml:space="preserve">, A paraître</w:t>
            </w:r>
          </w:p>
          <w:p>
            <w:pPr/>
            <w:r>
              <w:rPr/>
              <w:t xml:space="preserve">Chapitre d'ouvrage</w:t>
            </w:r>
          </w:p>
          <w:p>
            <w:pPr/>
            <w:hyperlink r:id="rId57" w:history="1">
              <w:r>
                <w:rPr>
                  <w:color w:val="#410a8c"/>
                  <w:u w:val="single"/>
                </w:rPr>
                <w:t xml:space="preserve">hal-01830358v1</w:t>
              </w:r>
            </w:hyperlink>
          </w:p>
        </w:tc>
      </w:tr>
      <w:tr>
        <w:trPr/>
        <w:tc>
          <w:tcPr>
            <w:noWrap/>
          </w:tcPr>
          <w:p>
            <w:pPr>
              <w:spacing w:after="200"/>
            </w:pPr>
            <w:hyperlink r:id="rId58" w:history="1">
              <w:r>
                <w:rPr>
                  <w:color w:val="1e198e"/>
                  <w:b w:val="1"/>
                  <w:bCs w:val="1"/>
                  <w:u w:val="single"/>
                </w:rPr>
                <w:t xml:space="preserve">« L’utilisation des réseaux sociaux par les parlementaires : un instrument de revitalisation de la démocratie représentative ? »</w:t>
              </w:r>
            </w:hyperlink>
          </w:p>
          <w:p>
            <w:pPr/>
            <w:hyperlink r:id="rId10" w:history="1">
              <w:r>
                <w:rPr>
                  <w:color w:val="#410a8c"/>
                  <w:u w:val="single"/>
                </w:rPr>
                <w:t xml:space="preserve">Priscilla Jensel Monge</w:t>
              </w:r>
            </w:hyperlink>
          </w:p>
          <w:p>
            <w:pPr/>
            <w:r>
              <w:rPr/>
              <w:t xml:space="preserve">Confluence des droits. </w:t>
            </w:r>
            <w:r>
              <w:rPr>
                <w:i w:val="1"/>
                <w:iCs w:val="1"/>
              </w:rPr>
              <w:t xml:space="preserve">La démocratie connectée : ambitions, enjeux et réalité</w:t>
            </w:r>
            <w:r>
              <w:rPr/>
              <w:t xml:space="preserve">, 2018</w:t>
            </w:r>
          </w:p>
          <w:p>
            <w:pPr/>
            <w:r>
              <w:rPr/>
              <w:t xml:space="preserve">Chapitre d'ouvrage</w:t>
            </w:r>
          </w:p>
          <w:p>
            <w:pPr/>
            <w:hyperlink r:id="rId58" w:history="1">
              <w:r>
                <w:rPr>
                  <w:color w:val="#410a8c"/>
                  <w:u w:val="single"/>
                </w:rPr>
                <w:t xml:space="preserve">hal-04972491v1</w:t>
              </w:r>
            </w:hyperlink>
          </w:p>
        </w:tc>
      </w:tr>
      <w:tr>
        <w:trPr/>
        <w:tc>
          <w:tcPr>
            <w:noWrap/>
          </w:tcPr>
          <w:p>
            <w:pPr>
              <w:spacing w:after="200"/>
            </w:pPr>
            <w:hyperlink r:id="rId59" w:history="1">
              <w:r>
                <w:rPr>
                  <w:color w:val="1e198e"/>
                  <w:b w:val="1"/>
                  <w:bCs w:val="1"/>
                  <w:u w:val="single"/>
                </w:rPr>
                <w:t xml:space="preserve">L'identité nationale par-delà les frontières : l'exemple de la Hongrie</w:t>
              </w:r>
            </w:hyperlink>
          </w:p>
          <w:p>
            <w:pPr/>
            <w:hyperlink r:id="rId10" w:history="1">
              <w:r>
                <w:rPr>
                  <w:color w:val="#410a8c"/>
                  <w:u w:val="single"/>
                </w:rPr>
                <w:t xml:space="preserve">Priscilla Jensel Monge</w:t>
              </w:r>
            </w:hyperlink>
          </w:p>
          <w:p>
            <w:pPr/>
            <w:r>
              <w:rPr>
                <w:i w:val="1"/>
                <w:iCs w:val="1"/>
              </w:rPr>
              <w:t xml:space="preserve">La frontière revisitée : un concept à l'épreuve de la globalisation</w:t>
            </w:r>
            <w:r>
              <w:rPr/>
              <w:t xml:space="preserve">, Bruylant, 2016</w:t>
            </w:r>
          </w:p>
          <w:p>
            <w:pPr/>
            <w:r>
              <w:rPr/>
              <w:t xml:space="preserve">Chapitre d'ouvrage</w:t>
            </w:r>
          </w:p>
          <w:p>
            <w:pPr/>
            <w:hyperlink r:id="rId59" w:history="1">
              <w:r>
                <w:rPr>
                  <w:color w:val="#410a8c"/>
                  <w:u w:val="single"/>
                </w:rPr>
                <w:t xml:space="preserve">hal-01471283v1</w:t>
              </w:r>
            </w:hyperlink>
          </w:p>
        </w:tc>
      </w:tr>
      <w:tr>
        <w:trPr/>
        <w:tc>
          <w:tcPr>
            <w:noWrap/>
          </w:tcPr>
          <w:p>
            <w:pPr>
              <w:spacing w:after="200"/>
            </w:pPr>
            <w:hyperlink r:id="rId60" w:history="1">
              <w:r>
                <w:rPr>
                  <w:color w:val="1e198e"/>
                  <w:b w:val="1"/>
                  <w:bCs w:val="1"/>
                  <w:u w:val="single"/>
                </w:rPr>
                <w:t xml:space="preserve">« Pièces d’identité et droits fondamentaux »</w:t>
              </w:r>
            </w:hyperlink>
          </w:p>
          <w:p>
            <w:pPr/>
            <w:hyperlink r:id="rId10" w:history="1">
              <w:r>
                <w:rPr>
                  <w:color w:val="#410a8c"/>
                  <w:u w:val="single"/>
                </w:rPr>
                <w:t xml:space="preserve">Priscilla Jensel Monge</w:t>
              </w:r>
            </w:hyperlink>
          </w:p>
          <w:p>
            <w:pPr/>
            <w:r>
              <w:rPr/>
              <w:t xml:space="preserve">PUAM. </w:t>
            </w:r>
            <w:r>
              <w:rPr>
                <w:i w:val="1"/>
                <w:iCs w:val="1"/>
              </w:rPr>
              <w:t xml:space="preserve">Identité(s)</w:t>
            </w:r>
            <w:r>
              <w:rPr/>
              <w:t xml:space="preserve">, 2010, 978-2-7314-0732-7</w:t>
            </w:r>
          </w:p>
          <w:p>
            <w:pPr/>
            <w:r>
              <w:rPr/>
              <w:t xml:space="preserve">Chapitre d'ouvrage</w:t>
            </w:r>
          </w:p>
          <w:p>
            <w:pPr/>
            <w:hyperlink r:id="rId60" w:history="1">
              <w:r>
                <w:rPr>
                  <w:color w:val="#410a8c"/>
                  <w:u w:val="single"/>
                </w:rPr>
                <w:t xml:space="preserve">hal-04972498v1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droit parlementaire vu par... les constitutionnalistes</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r>
              <w:rPr/>
              <w:t xml:space="preserve">,</w:t>
            </w:r>
            <w:hyperlink r:id="rId18" w:history="1">
              <w:r>
                <w:rPr>
                  <w:color w:val="#410a8c"/>
                  <w:u w:val="single"/>
                </w:rPr>
                <w:t xml:space="preserve">Damien Connil</w:t>
              </w:r>
            </w:hyperlink>
          </w:p>
          <w:p>
            <w:pPr/>
            <w:r>
              <w:rPr>
                <w:i w:val="1"/>
                <w:iCs w:val="1"/>
              </w:rPr>
              <w:t xml:space="preserve">Les Déjeuners du droit parlementaire</w:t>
            </w:r>
            <w:r>
              <w:rPr/>
              <w:t xml:space="preserve">, Sep 2025, Aix-en-Provence (Aix-Marseille Université), France</w:t>
            </w:r>
          </w:p>
          <w:p>
            <w:pPr/>
            <w:r>
              <w:rPr/>
              <w:t xml:space="preserve">Poster de conférence</w:t>
            </w:r>
          </w:p>
          <w:p>
            <w:pPr/>
            <w:hyperlink r:id="rId61" w:history="1">
              <w:r>
                <w:rPr>
                  <w:color w:val="#410a8c"/>
                  <w:u w:val="single"/>
                </w:rPr>
                <w:t xml:space="preserve">hal-05592491v1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commissions d'enquête : des juges parlementaires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Questions constitutionnelles. Revue de droit constitutionnel</w:t>
            </w:r>
            <w:r>
              <w:rPr/>
              <w:t xml:space="preserve">, 2024</w:t>
            </w:r>
          </w:p>
          <w:p>
            <w:pPr/>
            <w:r>
              <w:rPr/>
              <w:t xml:space="preserve">Article dans une revue</w:t>
            </w:r>
          </w:p>
          <w:p>
            <w:pPr/>
            <w:hyperlink r:id="rId62" w:history="1">
              <w:r>
                <w:rPr>
                  <w:color w:val="#410a8c"/>
                  <w:u w:val="single"/>
                </w:rPr>
                <w:t xml:space="preserve">hal-04971413v1</w:t>
              </w:r>
            </w:hyperlink>
          </w:p>
        </w:tc>
      </w:tr>
      <w:tr>
        <w:trPr/>
        <w:tc>
          <w:tcPr>
            <w:noWrap/>
          </w:tcPr>
          <w:p>
            <w:pPr>
              <w:spacing w:after="200"/>
            </w:pPr>
            <w:hyperlink r:id="rId63" w:history="1">
              <w:r>
                <w:rPr>
                  <w:color w:val="1e198e"/>
                  <w:b w:val="1"/>
                  <w:bCs w:val="1"/>
                  <w:u w:val="single"/>
                </w:rPr>
                <w:t xml:space="preserve">The Role of Parliaments in Times of Crisis</w:t>
              </w:r>
            </w:hyperlink>
          </w:p>
          <w:p>
            <w:pPr/>
            <w:hyperlink r:id="rId10" w:history="1">
              <w:r>
                <w:rPr>
                  <w:color w:val="#410a8c"/>
                  <w:u w:val="single"/>
                </w:rPr>
                <w:t xml:space="preserve">Priscilla Jensel Monge</w:t>
              </w:r>
            </w:hyperlink>
          </w:p>
          <w:p>
            <w:pPr/>
            <w:r>
              <w:rPr>
                <w:i w:val="1"/>
                <w:iCs w:val="1"/>
              </w:rPr>
              <w:t xml:space="preserve">CIVIS letter</w:t>
            </w:r>
            <w:r>
              <w:rPr/>
              <w:t xml:space="preserve">, 2024</w:t>
            </w:r>
          </w:p>
          <w:p>
            <w:pPr/>
            <w:r>
              <w:rPr/>
              <w:t xml:space="preserve">Article dans une revue</w:t>
            </w:r>
          </w:p>
          <w:p>
            <w:pPr/>
            <w:hyperlink r:id="rId63" w:history="1">
              <w:r>
                <w:rPr>
                  <w:color w:val="#410a8c"/>
                  <w:u w:val="single"/>
                </w:rPr>
                <w:t xml:space="preserve">hal-04971472v1</w:t>
              </w:r>
            </w:hyperlink>
          </w:p>
        </w:tc>
      </w:tr>
      <w:tr>
        <w:trPr/>
        <w:tc>
          <w:tcPr>
            <w:noWrap/>
          </w:tcPr>
          <w:p>
            <w:pPr>
              <w:spacing w:after="200"/>
            </w:pPr>
            <w:hyperlink r:id="rId64" w:history="1">
              <w:r>
                <w:rPr>
                  <w:color w:val="1e198e"/>
                  <w:b w:val="1"/>
                  <w:bCs w:val="1"/>
                  <w:u w:val="single"/>
                </w:rPr>
                <w:t xml:space="preserve">« Le parlementarisme rationalisé à l’épreuve de la multiplication des groupes parlementaires »</w:t>
              </w:r>
            </w:hyperlink>
          </w:p>
          <w:p>
            <w:pPr/>
            <w:hyperlink r:id="rId10" w:history="1">
              <w:r>
                <w:rPr>
                  <w:color w:val="#410a8c"/>
                  <w:u w:val="single"/>
                </w:rPr>
                <w:t xml:space="preserve">Priscilla Jensel Monge</w:t>
              </w:r>
            </w:hyperlink>
          </w:p>
          <w:p>
            <w:pPr/>
            <w:r>
              <w:rPr>
                <w:i w:val="1"/>
                <w:iCs w:val="1"/>
              </w:rPr>
              <w:t xml:space="preserve">Journal de la Chaire Eugène Pierre</w:t>
            </w:r>
            <w:r>
              <w:rPr/>
              <w:t xml:space="preserve">, 2024, 8</w:t>
            </w:r>
          </w:p>
          <w:p>
            <w:pPr/>
            <w:r>
              <w:rPr/>
              <w:t xml:space="preserve">Article dans une revue</w:t>
            </w:r>
          </w:p>
          <w:p>
            <w:pPr/>
            <w:hyperlink r:id="rId64" w:history="1">
              <w:r>
                <w:rPr>
                  <w:color w:val="#410a8c"/>
                  <w:u w:val="single"/>
                </w:rPr>
                <w:t xml:space="preserve">hal-04971527v1</w:t>
              </w:r>
            </w:hyperlink>
          </w:p>
        </w:tc>
      </w:tr>
      <w:tr>
        <w:trPr/>
        <w:tc>
          <w:tcPr>
            <w:noWrap/>
          </w:tcPr>
          <w:p>
            <w:pPr>
              <w:spacing w:after="200"/>
            </w:pPr>
            <w:hyperlink r:id="rId65" w:history="1">
              <w:r>
                <w:rPr>
                  <w:color w:val="1e198e"/>
                  <w:b w:val="1"/>
                  <w:bCs w:val="1"/>
                  <w:u w:val="single"/>
                </w:rPr>
                <w:t xml:space="preserve">« Conseil constitutionnel et droit parlementaire de crise. Commentaire de la décision n° 2021- 814 DC du 1er avril 2021 (Résolution modifiant le règlement de l’Assemblée nationale en ce qui concerne l’organisation des travaux parlementaires en période de crise)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2021</w:t>
            </w:r>
          </w:p>
          <w:p>
            <w:pPr/>
            <w:r>
              <w:rPr/>
              <w:t xml:space="preserve">Article dans une revue</w:t>
            </w:r>
          </w:p>
          <w:p>
            <w:pPr/>
            <w:hyperlink r:id="rId65" w:history="1">
              <w:r>
                <w:rPr>
                  <w:color w:val="#410a8c"/>
                  <w:u w:val="single"/>
                </w:rPr>
                <w:t xml:space="preserve">hal-04972500v1</w:t>
              </w:r>
            </w:hyperlink>
          </w:p>
        </w:tc>
      </w:tr>
      <w:tr>
        <w:trPr/>
        <w:tc>
          <w:tcPr>
            <w:noWrap/>
          </w:tcPr>
          <w:p>
            <w:pPr>
              <w:spacing w:after="200"/>
            </w:pPr>
            <w:hyperlink r:id="rId66" w:history="1">
              <w:r>
                <w:rPr>
                  <w:color w:val="1e198e"/>
                  <w:b w:val="1"/>
                  <w:bCs w:val="1"/>
                  <w:u w:val="single"/>
                </w:rPr>
                <w:t xml:space="preserve">« La lutte contre la crise sanitaire provoquée par le Covid-19 : un repositionnement stratégique du Parlement au sein des institutions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Confluence des droits_La revue</w:t>
            </w:r>
            <w:r>
              <w:rPr/>
              <w:t xml:space="preserve">, 2020, 7</w:t>
            </w:r>
          </w:p>
          <w:p>
            <w:pPr/>
            <w:r>
              <w:rPr/>
              <w:t xml:space="preserve">Article dans une revue</w:t>
            </w:r>
          </w:p>
          <w:p>
            <w:pPr/>
            <w:hyperlink r:id="rId66" w:history="1">
              <w:r>
                <w:rPr>
                  <w:color w:val="#410a8c"/>
                  <w:u w:val="single"/>
                </w:rPr>
                <w:t xml:space="preserve">hal-04971766v1</w:t>
              </w:r>
            </w:hyperlink>
          </w:p>
        </w:tc>
      </w:tr>
      <w:tr>
        <w:trPr/>
        <w:tc>
          <w:tcPr>
            <w:noWrap/>
          </w:tcPr>
          <w:p>
            <w:pPr>
              <w:spacing w:after="200"/>
            </w:pPr>
            <w:hyperlink r:id="rId67" w:history="1">
              <w:r>
                <w:rPr>
                  <w:color w:val="1e198e"/>
                  <w:b w:val="1"/>
                  <w:bCs w:val="1"/>
                  <w:u w:val="single"/>
                </w:rPr>
                <w:t xml:space="preserve">Le polymorphisme de la réforme constitutionnelle sous la V e République</w:t>
              </w:r>
            </w:hyperlink>
          </w:p>
          <w:p>
            <w:pPr/>
            <w:hyperlink r:id="rId10" w:history="1">
              <w:r>
                <w:rPr>
                  <w:color w:val="#410a8c"/>
                  <w:u w:val="single"/>
                </w:rPr>
                <w:t xml:space="preserve">Priscilla Jensel Monge</w:t>
              </w:r>
            </w:hyperlink>
          </w:p>
          <w:p>
            <w:pPr/>
            <w:r>
              <w:rPr>
                <w:i w:val="1"/>
                <w:iCs w:val="1"/>
              </w:rPr>
              <w:t xml:space="preserve">Revue générale du droit</w:t>
            </w:r>
            <w:r>
              <w:rPr/>
              <w:t xml:space="preserve">, A paraître</w:t>
            </w:r>
          </w:p>
          <w:p>
            <w:pPr/>
            <w:r>
              <w:rPr/>
              <w:t xml:space="preserve">Article dans une revue</w:t>
            </w:r>
          </w:p>
          <w:p>
            <w:pPr/>
            <w:hyperlink r:id="rId67" w:history="1">
              <w:r>
                <w:rPr>
                  <w:color w:val="#410a8c"/>
                  <w:u w:val="single"/>
                </w:rPr>
                <w:t xml:space="preserve">hal-01830359v1</w:t>
              </w:r>
            </w:hyperlink>
          </w:p>
        </w:tc>
      </w:tr>
      <w:tr>
        <w:trPr/>
        <w:tc>
          <w:tcPr>
            <w:noWrap/>
          </w:tcPr>
          <w:p>
            <w:pPr>
              <w:spacing w:after="200"/>
            </w:pPr>
            <w:hyperlink r:id="rId68" w:history="1">
              <w:r>
                <w:rPr>
                  <w:color w:val="1e198e"/>
                  <w:b w:val="1"/>
                  <w:bCs w:val="1"/>
                  <w:u w:val="single"/>
                </w:rPr>
                <w:t xml:space="preserve">« Les groupes d’opposition et les groupes minoritaires de l’article 51-1 de la Constitution et la « conception moderne » de la séparation des pouvoirs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2018, 116</w:t>
            </w:r>
          </w:p>
          <w:p>
            <w:pPr/>
            <w:r>
              <w:rPr/>
              <w:t xml:space="preserve">Article dans une revue</w:t>
            </w:r>
          </w:p>
          <w:p>
            <w:pPr/>
            <w:hyperlink r:id="rId68" w:history="1">
              <w:r>
                <w:rPr>
                  <w:color w:val="#410a8c"/>
                  <w:u w:val="single"/>
                </w:rPr>
                <w:t xml:space="preserve">hal-04972453v1</w:t>
              </w:r>
            </w:hyperlink>
          </w:p>
        </w:tc>
      </w:tr>
      <w:tr>
        <w:trPr/>
        <w:tc>
          <w:tcPr>
            <w:noWrap/>
          </w:tcPr>
          <w:p>
            <w:pPr>
              <w:spacing w:after="200"/>
            </w:pPr>
            <w:hyperlink r:id="rId69" w:history="1">
              <w:r>
                <w:rPr>
                  <w:color w:val="1e198e"/>
                  <w:b w:val="1"/>
                  <w:bCs w:val="1"/>
                  <w:u w:val="single"/>
                </w:rPr>
                <w:t xml:space="preserve">« La campagne présidentielle sur Internet : une illusion démocratique »</w:t>
              </w:r>
            </w:hyperlink>
          </w:p>
          <w:p>
            <w:pPr/>
            <w:hyperlink r:id="rId10" w:history="1">
              <w:r>
                <w:rPr>
                  <w:color w:val="#410a8c"/>
                  <w:u w:val="single"/>
                </w:rPr>
                <w:t xml:space="preserve">Priscilla Jensel Monge</w:t>
              </w:r>
            </w:hyperlink>
          </w:p>
          <w:p>
            <w:pPr/>
            <w:r>
              <w:rPr>
                <w:i w:val="1"/>
                <w:iCs w:val="1"/>
              </w:rPr>
              <w:t xml:space="preserve">Petites affiches</w:t>
            </w:r>
            <w:r>
              <w:rPr/>
              <w:t xml:space="preserve">, 2017, 79</w:t>
            </w:r>
          </w:p>
          <w:p>
            <w:pPr/>
            <w:r>
              <w:rPr/>
              <w:t xml:space="preserve">Article dans une revue</w:t>
            </w:r>
          </w:p>
          <w:p>
            <w:pPr/>
            <w:hyperlink r:id="rId69" w:history="1">
              <w:r>
                <w:rPr>
                  <w:color w:val="#410a8c"/>
                  <w:u w:val="single"/>
                </w:rPr>
                <w:t xml:space="preserve">hal-04972456v1</w:t>
              </w:r>
            </w:hyperlink>
          </w:p>
        </w:tc>
      </w:tr>
      <w:tr>
        <w:trPr/>
        <w:tc>
          <w:tcPr>
            <w:noWrap/>
          </w:tcPr>
          <w:p>
            <w:pPr>
              <w:spacing w:after="200"/>
            </w:pPr>
            <w:hyperlink r:id="rId70" w:history="1">
              <w:r>
                <w:rPr>
                  <w:color w:val="1e198e"/>
                  <w:b w:val="1"/>
                  <w:bCs w:val="1"/>
                  <w:u w:val="single"/>
                </w:rPr>
                <w:t xml:space="preserve">« Le polymorphisme de la réforme constitutionnelle »</w:t>
              </w:r>
            </w:hyperlink>
          </w:p>
          <w:p>
            <w:pPr/>
            <w:hyperlink r:id="rId10" w:history="1">
              <w:r>
                <w:rPr>
                  <w:color w:val="#410a8c"/>
                  <w:u w:val="single"/>
                </w:rPr>
                <w:t xml:space="preserve">Priscilla Jensel Monge</w:t>
              </w:r>
            </w:hyperlink>
          </w:p>
          <w:p>
            <w:pPr/>
            <w:r>
              <w:rPr>
                <w:i w:val="1"/>
                <w:iCs w:val="1"/>
              </w:rPr>
              <w:t xml:space="preserve">Revue générale du droit</w:t>
            </w:r>
            <w:r>
              <w:rPr/>
              <w:t xml:space="preserve">, 2017</w:t>
            </w:r>
          </w:p>
          <w:p>
            <w:pPr/>
            <w:r>
              <w:rPr/>
              <w:t xml:space="preserve">Article dans une revue</w:t>
            </w:r>
          </w:p>
          <w:p>
            <w:pPr/>
            <w:hyperlink r:id="rId70" w:history="1">
              <w:r>
                <w:rPr>
                  <w:color w:val="#410a8c"/>
                  <w:u w:val="single"/>
                </w:rPr>
                <w:t xml:space="preserve">hal-04971779v1</w:t>
              </w:r>
            </w:hyperlink>
          </w:p>
        </w:tc>
      </w:tr>
      <w:tr>
        <w:trPr/>
        <w:tc>
          <w:tcPr>
            <w:noWrap/>
          </w:tcPr>
          <w:p>
            <w:pPr>
              <w:spacing w:after="200"/>
            </w:pPr>
            <w:hyperlink r:id="rId71" w:history="1">
              <w:r>
                <w:rPr>
                  <w:color w:val="1e198e"/>
                  <w:b w:val="1"/>
                  <w:bCs w:val="1"/>
                  <w:u w:val="single"/>
                </w:rPr>
                <w:t xml:space="preserve">La campagne présidentielle sur Internet : une illusion démocratique</w:t>
              </w:r>
            </w:hyperlink>
          </w:p>
          <w:p>
            <w:pPr/>
            <w:hyperlink r:id="rId10" w:history="1">
              <w:r>
                <w:rPr>
                  <w:color w:val="#410a8c"/>
                  <w:u w:val="single"/>
                </w:rPr>
                <w:t xml:space="preserve">Priscilla Jensel Monge</w:t>
              </w:r>
            </w:hyperlink>
          </w:p>
          <w:p>
            <w:pPr/>
            <w:r>
              <w:rPr>
                <w:i w:val="1"/>
                <w:iCs w:val="1"/>
              </w:rPr>
              <w:t xml:space="preserve">Petites affiches</w:t>
            </w:r>
            <w:r>
              <w:rPr/>
              <w:t xml:space="preserve">, 2017, Battre la campagne, 79, pp.13-16</w:t>
            </w:r>
          </w:p>
          <w:p>
            <w:pPr/>
            <w:r>
              <w:rPr/>
              <w:t xml:space="preserve">Article dans une revue</w:t>
            </w:r>
          </w:p>
          <w:p>
            <w:pPr/>
            <w:hyperlink r:id="rId71" w:history="1">
              <w:r>
                <w:rPr>
                  <w:color w:val="#410a8c"/>
                  <w:u w:val="single"/>
                </w:rPr>
                <w:t xml:space="preserve">hal-01573338v1</w:t>
              </w:r>
            </w:hyperlink>
          </w:p>
        </w:tc>
      </w:tr>
      <w:tr>
        <w:trPr/>
        <w:tc>
          <w:tcPr>
            <w:noWrap/>
          </w:tcPr>
          <w:p>
            <w:pPr>
              <w:spacing w:after="200"/>
            </w:pPr>
            <w:hyperlink r:id="rId72" w:history="1">
              <w:r>
                <w:rPr>
                  <w:color w:val="1e198e"/>
                  <w:b w:val="1"/>
                  <w:bCs w:val="1"/>
                  <w:u w:val="single"/>
                </w:rPr>
                <w:t xml:space="preserve">« Le Sénat et le renouveau de l’article 41 de la Constitution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Revue française de droit constitutionnel</w:t>
            </w:r>
            <w:r>
              <w:rPr/>
              <w:t xml:space="preserve">, 2017, 117</w:t>
            </w:r>
          </w:p>
          <w:p>
            <w:pPr/>
            <w:r>
              <w:rPr/>
              <w:t xml:space="preserve">Article dans une revue</w:t>
            </w:r>
          </w:p>
          <w:p>
            <w:pPr/>
            <w:hyperlink r:id="rId72" w:history="1">
              <w:r>
                <w:rPr>
                  <w:color w:val="#410a8c"/>
                  <w:u w:val="single"/>
                </w:rPr>
                <w:t xml:space="preserve">hal-04972454v1</w:t>
              </w:r>
            </w:hyperlink>
          </w:p>
        </w:tc>
      </w:tr>
      <w:tr>
        <w:trPr/>
        <w:tc>
          <w:tcPr>
            <w:noWrap/>
          </w:tcPr>
          <w:p>
            <w:pPr>
              <w:spacing w:after="200"/>
            </w:pPr>
            <w:hyperlink r:id="rId73" w:history="1">
              <w:r>
                <w:rPr>
                  <w:color w:val="1e198e"/>
                  <w:b w:val="1"/>
                  <w:bCs w:val="1"/>
                  <w:u w:val="single"/>
                </w:rPr>
                <w:t xml:space="preserve">« Examen d’office d’une disposition du règlement du Sénat non modifiée. À propos de la décision n° 2015-712 DC du 11 juin 2015 (Résolution réformant les méthodes de travail du Sénat dans le respect du pluralisme, du droit d’amendement et de la spécificité sénatoriale, pour un Sénat plus présent, plus moderne et plus efficace)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2016, 107</w:t>
            </w:r>
          </w:p>
          <w:p>
            <w:pPr/>
            <w:r>
              <w:rPr/>
              <w:t xml:space="preserve">Article dans une revue</w:t>
            </w:r>
          </w:p>
          <w:p>
            <w:pPr/>
            <w:hyperlink r:id="rId73" w:history="1">
              <w:r>
                <w:rPr>
                  <w:color w:val="#410a8c"/>
                  <w:u w:val="single"/>
                </w:rPr>
                <w:t xml:space="preserve">hal-04972505v1</w:t>
              </w:r>
            </w:hyperlink>
          </w:p>
        </w:tc>
      </w:tr>
      <w:tr>
        <w:trPr/>
        <w:tc>
          <w:tcPr>
            <w:noWrap/>
          </w:tcPr>
          <w:p>
            <w:pPr>
              <w:spacing w:after="200"/>
            </w:pPr>
            <w:hyperlink r:id="rId74" w:history="1">
              <w:r>
                <w:rPr>
                  <w:color w:val="1e198e"/>
                  <w:b w:val="1"/>
                  <w:bCs w:val="1"/>
                  <w:u w:val="single"/>
                </w:rPr>
                <w:t xml:space="preserve">Le Conseil constitutionnel, garant du déséquilibre des pouvoirs. À propos de la décision du Conseil constitutionnel n° 2014-705 DC du 11 décembre 2014 (Résolution modifiant le règlement de l’Assemblée nationale)</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2015</w:t>
            </w:r>
          </w:p>
          <w:p>
            <w:pPr/>
            <w:r>
              <w:rPr/>
              <w:t xml:space="preserve">Article dans une revue</w:t>
            </w:r>
          </w:p>
          <w:p>
            <w:pPr/>
            <w:hyperlink r:id="rId74" w:history="1">
              <w:r>
                <w:rPr>
                  <w:color w:val="#410a8c"/>
                  <w:u w:val="single"/>
                </w:rPr>
                <w:t xml:space="preserve">hal-04972507v1</w:t>
              </w:r>
            </w:hyperlink>
          </w:p>
        </w:tc>
      </w:tr>
      <w:tr>
        <w:trPr/>
        <w:tc>
          <w:tcPr>
            <w:noWrap/>
          </w:tcPr>
          <w:p>
            <w:pPr>
              <w:spacing w:after="200"/>
            </w:pPr>
            <w:hyperlink r:id="rId75" w:history="1">
              <w:r>
                <w:rPr>
                  <w:color w:val="1e198e"/>
                  <w:b w:val="1"/>
                  <w:bCs w:val="1"/>
                  <w:u w:val="single"/>
                </w:rPr>
                <w:t xml:space="preserve">Les groupes minoritaires de l’article 51-1 de la Constitution : de l’artifice juridique à la réalité politique d’un contre-pouvoir</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2015, 103</w:t>
            </w:r>
          </w:p>
          <w:p>
            <w:pPr/>
            <w:r>
              <w:rPr/>
              <w:t xml:space="preserve">Article dans une revue</w:t>
            </w:r>
          </w:p>
          <w:p>
            <w:pPr/>
            <w:hyperlink r:id="rId75" w:history="1">
              <w:r>
                <w:rPr>
                  <w:color w:val="#410a8c"/>
                  <w:u w:val="single"/>
                </w:rPr>
                <w:t xml:space="preserve">hal-04972459v1</w:t>
              </w:r>
            </w:hyperlink>
          </w:p>
        </w:tc>
      </w:tr>
      <w:tr>
        <w:trPr/>
        <w:tc>
          <w:tcPr>
            <w:noWrap/>
          </w:tcPr>
          <w:p>
            <w:pPr>
              <w:spacing w:after="200"/>
            </w:pPr>
            <w:hyperlink r:id="rId76" w:history="1">
              <w:r>
                <w:rPr>
                  <w:color w:val="1e198e"/>
                  <w:b w:val="1"/>
                  <w:bCs w:val="1"/>
                  <w:u w:val="single"/>
                </w:rPr>
                <w:t xml:space="preserve">La crise d'identité de l'Etat espagnol. A propos de la réforme du Sénat.</w:t>
              </w:r>
            </w:hyperlink>
          </w:p>
          <w:p>
            <w:pPr/>
            <w:hyperlink r:id="rId10" w:history="1">
              <w:r>
                <w:rPr>
                  <w:color w:val="#410a8c"/>
                  <w:u w:val="single"/>
                </w:rPr>
                <w:t xml:space="preserve">Priscilla Jensel Monge</w:t>
              </w:r>
            </w:hyperlink>
          </w:p>
          <w:p>
            <w:pPr/>
            <w:r>
              <w:rPr>
                <w:i w:val="1"/>
                <w:iCs w:val="1"/>
              </w:rPr>
              <w:t xml:space="preserve">Revue de la Recherche Juridique - Droit prospectif</w:t>
            </w:r>
            <w:r>
              <w:rPr/>
              <w:t xml:space="preserve">, 2009, 4, pp.1951-1965</w:t>
            </w:r>
          </w:p>
          <w:p>
            <w:pPr/>
            <w:r>
              <w:rPr/>
              <w:t xml:space="preserve">Article dans une revue</w:t>
            </w:r>
          </w:p>
          <w:p>
            <w:pPr/>
            <w:hyperlink r:id="rId76" w:history="1">
              <w:r>
                <w:rPr>
                  <w:color w:val="#410a8c"/>
                  <w:u w:val="single"/>
                </w:rPr>
                <w:t xml:space="preserve">hal-01471285v1</w:t>
              </w:r>
            </w:hyperlink>
          </w:p>
        </w:tc>
      </w:tr>
      <w:tr>
        <w:trPr/>
        <w:tc>
          <w:tcPr>
            <w:noWrap/>
          </w:tcPr>
          <w:p>
            <w:pPr>
              <w:spacing w:after="200"/>
            </w:pPr>
            <w:hyperlink r:id="rId77" w:history="1">
              <w:r>
                <w:rPr>
                  <w:color w:val="1e198e"/>
                  <w:b w:val="1"/>
                  <w:bCs w:val="1"/>
                  <w:u w:val="single"/>
                </w:rPr>
                <w:t xml:space="preserve">Décision n° 2008-569 DC du 7 août 2008, Loi instituant un droit d’accueil pour les élèves des écoles maternelles et élémentaires pendant le temps scolaire</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2009, 77</w:t>
            </w:r>
          </w:p>
          <w:p>
            <w:pPr/>
            <w:r>
              <w:rPr/>
              <w:t xml:space="preserve">Article dans une revue</w:t>
            </w:r>
          </w:p>
          <w:p>
            <w:pPr/>
            <w:hyperlink r:id="rId77" w:history="1">
              <w:r>
                <w:rPr>
                  <w:color w:val="#410a8c"/>
                  <w:u w:val="single"/>
                </w:rPr>
                <w:t xml:space="preserve">hal-04972509v1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vie politique après les élections législatives de 2024</w:t>
              </w:r>
            </w:hyperlink>
          </w:p>
          <w:p>
            <w:pPr/>
            <w:hyperlink r:id="rId10" w:history="1">
              <w:r>
                <w:rPr>
                  <w:color w:val="#410a8c"/>
                  <w:u w:val="single"/>
                </w:rPr>
                <w:t xml:space="preserve">Priscilla Jensel Monge</w:t>
              </w:r>
            </w:hyperlink>
          </w:p>
          <w:p>
            <w:pPr/>
            <w:r>
              <w:rPr>
                <w:i w:val="1"/>
                <w:iCs w:val="1"/>
              </w:rPr>
              <w:t xml:space="preserve">Code'Cast Parlons Droit</w:t>
            </w:r>
            <w:r>
              <w:rPr/>
              <w:t xml:space="preserve">, Oct 2024, Aix-en-Provence, France. 2024</w:t>
            </w:r>
          </w:p>
          <w:p>
            <w:pPr/>
            <w:r>
              <w:rPr/>
              <w:t xml:space="preserve">Proceedings/Recueil des communications</w:t>
            </w:r>
          </w:p>
          <w:p>
            <w:pPr/>
            <w:hyperlink r:id="rId78" w:history="1">
              <w:r>
                <w:rPr>
                  <w:color w:val="#410a8c"/>
                  <w:u w:val="single"/>
                </w:rPr>
                <w:t xml:space="preserve">hal-04971691v1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Parlement</w:t>
              </w:r>
            </w:hyperlink>
          </w:p>
          <w:p>
            <w:pPr/>
            <w:hyperlink r:id="rId18" w:history="1">
              <w:r>
                <w:rPr>
                  <w:color w:val="#410a8c"/>
                  <w:u w:val="single"/>
                </w:rPr>
                <w:t xml:space="preserve">Damien Connil</w:t>
              </w:r>
            </w:hyperlink>
            <w:r>
              <w:rPr/>
              <w:t xml:space="preserve">,</w:t>
            </w: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Dictionnaire encyclopédique du Parlement</w:t>
            </w:r>
            <w:r>
              <w:rPr/>
              <w:t xml:space="preserve">, 2023, pp.790-793</w:t>
            </w:r>
          </w:p>
          <w:p>
            <w:pPr/>
            <w:r>
              <w:rPr/>
              <w:t xml:space="preserve">Notice d’encyclopédie ou de dictionnaire</w:t>
            </w:r>
          </w:p>
          <w:p>
            <w:pPr/>
            <w:hyperlink r:id="rId79" w:history="1">
              <w:r>
                <w:rPr>
                  <w:color w:val="#410a8c"/>
                  <w:u w:val="single"/>
                </w:rPr>
                <w:t xml:space="preserve">hal-04369254v1</w:t>
              </w:r>
            </w:hyperlink>
          </w:p>
        </w:tc>
      </w:tr>
      <w:tr>
        <w:trPr/>
        <w:tc>
          <w:tcPr>
            <w:noWrap/>
          </w:tcPr>
          <w:p>
            <w:pPr>
              <w:spacing w:after="200"/>
            </w:pPr>
            <w:hyperlink r:id="rId80" w:history="1">
              <w:r>
                <w:rPr>
                  <w:color w:val="1e198e"/>
                  <w:b w:val="1"/>
                  <w:bCs w:val="1"/>
                  <w:u w:val="single"/>
                </w:rPr>
                <w:t xml:space="preserve">Droit parlementaire</w:t>
              </w:r>
            </w:hyperlink>
          </w:p>
          <w:p>
            <w:pPr/>
            <w:hyperlink r:id="rId18" w:history="1">
              <w:r>
                <w:rPr>
                  <w:color w:val="#410a8c"/>
                  <w:u w:val="single"/>
                </w:rPr>
                <w:t xml:space="preserve">Damien Connil</w:t>
              </w:r>
            </w:hyperlink>
            <w:r>
              <w:rPr/>
              <w:t xml:space="preserve">,</w:t>
            </w: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Dictionnaire encyclopédique du Parlement</w:t>
            </w:r>
            <w:r>
              <w:rPr/>
              <w:t xml:space="preserve">, 2023, pp.432-435</w:t>
            </w:r>
          </w:p>
          <w:p>
            <w:pPr/>
            <w:r>
              <w:rPr/>
              <w:t xml:space="preserve">Notice d’encyclopédie ou de dictionnaire</w:t>
            </w:r>
          </w:p>
          <w:p>
            <w:pPr/>
            <w:hyperlink r:id="rId80" w:history="1">
              <w:r>
                <w:rPr>
                  <w:color w:val="#410a8c"/>
                  <w:u w:val="single"/>
                </w:rPr>
                <w:t xml:space="preserve">hal-04369252v1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9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iscilla-jensel-monge" TargetMode="External"/><Relationship Id="rId8" Type="http://schemas.openxmlformats.org/officeDocument/2006/relationships/hyperlink" Target="https://orcid.org/0000-0001-6882-5429" TargetMode="External"/><Relationship Id="rId9" Type="http://schemas.openxmlformats.org/officeDocument/2006/relationships/hyperlink" Target="https://hal.science/hal-04971717v1" TargetMode="External"/><Relationship Id="rId10" Type="http://schemas.openxmlformats.org/officeDocument/2006/relationships/hyperlink" Target="https://hal.science/search/index/?q=*&amp;authFullName_s=Priscilla Jensel Monge" TargetMode="External"/><Relationship Id="rId11" Type="http://schemas.openxmlformats.org/officeDocument/2006/relationships/hyperlink" Target="https://hal.science/search/index/?q=*&amp;authFullName_s=Audrey de Montis" TargetMode="External"/><Relationship Id="rId12" Type="http://schemas.openxmlformats.org/officeDocument/2006/relationships/hyperlink" Target="https://hal.science/hal-04547619v1" TargetMode="External"/><Relationship Id="rId13" Type="http://schemas.openxmlformats.org/officeDocument/2006/relationships/hyperlink" Target="https://hal.science/search/index/?q=*&amp;authFullName_s=Audrey Bachert-Peretti" TargetMode="External"/><Relationship Id="rId14" Type="http://schemas.openxmlformats.org/officeDocument/2006/relationships/hyperlink" Target="https://hal.science/hal-04547625v1" TargetMode="External"/><Relationship Id="rId15" Type="http://schemas.openxmlformats.org/officeDocument/2006/relationships/hyperlink" Target="https://hal.science/search/index/?q=*&amp;authFullName_s=Ariane Vidal Naquet" TargetMode="External"/><Relationship Id="rId16" Type="http://schemas.openxmlformats.org/officeDocument/2006/relationships/hyperlink" Target="https://hal.science/hal-04747484v1" TargetMode="External"/><Relationship Id="rId17" Type="http://schemas.openxmlformats.org/officeDocument/2006/relationships/hyperlink" Target="https://hal.science/hal-04547628v1" TargetMode="External"/><Relationship Id="rId18" Type="http://schemas.openxmlformats.org/officeDocument/2006/relationships/hyperlink" Target="https://hal.science/search/index/?q=*&amp;authFullName_s=Damien Connil" TargetMode="External"/><Relationship Id="rId19" Type="http://schemas.openxmlformats.org/officeDocument/2006/relationships/hyperlink" Target="https://hal.science/hal-04971706v1" TargetMode="External"/><Relationship Id="rId20" Type="http://schemas.openxmlformats.org/officeDocument/2006/relationships/hyperlink" Target="https://shs.hal.science/halshs-01936332v1" TargetMode="External"/><Relationship Id="rId21" Type="http://schemas.openxmlformats.org/officeDocument/2006/relationships/hyperlink" Target="https://hal.science/search/index/?q=*&amp;authFullName_s=Micha&#235;l Bardin" TargetMode="External"/><Relationship Id="rId22" Type="http://schemas.openxmlformats.org/officeDocument/2006/relationships/hyperlink" Target="https://hal.science/search/index/?q=*&amp;authFullName_s=Marthe Fatin-Rouge St&#233;fanini" TargetMode="External"/><Relationship Id="rId23" Type="http://schemas.openxmlformats.org/officeDocument/2006/relationships/hyperlink" Target="https://hal.science/search/index/?q=*&amp;authFullName_s=Caterina Severino" TargetMode="External"/><Relationship Id="rId24" Type="http://schemas.openxmlformats.org/officeDocument/2006/relationships/hyperlink" Target="https://dice.univ-amu.fr/sites/dice.univ-amu.fr/files/public/cdd5._la_democratie_connectee_2018_0.pdf" TargetMode="External"/><Relationship Id="rId25" Type="http://schemas.openxmlformats.org/officeDocument/2006/relationships/hyperlink" Target="https://hal.science/hal-04971740v1" TargetMode="External"/><Relationship Id="rId26" Type="http://schemas.openxmlformats.org/officeDocument/2006/relationships/hyperlink" Target="https://hal.science/hal-05592429v1" TargetMode="External"/><Relationship Id="rId27" Type="http://schemas.openxmlformats.org/officeDocument/2006/relationships/hyperlink" Target="https://hal.science/hal-04971620v1" TargetMode="External"/><Relationship Id="rId28" Type="http://schemas.openxmlformats.org/officeDocument/2006/relationships/hyperlink" Target="https://hal.science/hal-04971591v1" TargetMode="External"/><Relationship Id="rId29" Type="http://schemas.openxmlformats.org/officeDocument/2006/relationships/hyperlink" Target="https://hal.science/hal-04971638v1" TargetMode="External"/><Relationship Id="rId30" Type="http://schemas.openxmlformats.org/officeDocument/2006/relationships/hyperlink" Target="https://hal.univ-lorraine.fr/hal-03978365v1" TargetMode="External"/><Relationship Id="rId31" Type="http://schemas.openxmlformats.org/officeDocument/2006/relationships/hyperlink" Target="https://hal.science/search/index/?q=*&amp;authFullName_s=Jean-Baptiste Perrier" TargetMode="External"/><Relationship Id="rId32" Type="http://schemas.openxmlformats.org/officeDocument/2006/relationships/hyperlink" Target="https://hal.science/search/index/?q=*&amp;authFullName_s=Xavier Magnon" TargetMode="External"/><Relationship Id="rId33" Type="http://schemas.openxmlformats.org/officeDocument/2006/relationships/hyperlink" Target="https://hal.science/hal-05592446v1" TargetMode="External"/><Relationship Id="rId34" Type="http://schemas.openxmlformats.org/officeDocument/2006/relationships/hyperlink" Target="https://hal.science/search/index/?q=*&amp;authFullName_s=Audrey De Montis" TargetMode="External"/><Relationship Id="rId35" Type="http://schemas.openxmlformats.org/officeDocument/2006/relationships/hyperlink" Target="https://hal.science/hal-05592439v1" TargetMode="External"/><Relationship Id="rId36" Type="http://schemas.openxmlformats.org/officeDocument/2006/relationships/hyperlink" Target="https://hal.science/hal-04971484v1" TargetMode="External"/><Relationship Id="rId37" Type="http://schemas.openxmlformats.org/officeDocument/2006/relationships/hyperlink" Target="https://hal.science/hal-04971497v1" TargetMode="External"/><Relationship Id="rId38" Type="http://schemas.openxmlformats.org/officeDocument/2006/relationships/hyperlink" Target="https://hal.science/hal-05592368v1" TargetMode="External"/><Relationship Id="rId39" Type="http://schemas.openxmlformats.org/officeDocument/2006/relationships/hyperlink" Target="https://dx.doi.org/10.4000/14e2x" TargetMode="External"/><Relationship Id="rId40" Type="http://schemas.openxmlformats.org/officeDocument/2006/relationships/hyperlink" Target="https://hal.science/hal-04971569v1" TargetMode="External"/><Relationship Id="rId41" Type="http://schemas.openxmlformats.org/officeDocument/2006/relationships/hyperlink" Target="https://hal.science/hal-04971542v1" TargetMode="External"/><Relationship Id="rId42" Type="http://schemas.openxmlformats.org/officeDocument/2006/relationships/hyperlink" Target="https://hal.science/hal-04545530v1" TargetMode="External"/><Relationship Id="rId43" Type="http://schemas.openxmlformats.org/officeDocument/2006/relationships/hyperlink" Target="https://hal.science/hal-04575611v1" TargetMode="External"/><Relationship Id="rId44" Type="http://schemas.openxmlformats.org/officeDocument/2006/relationships/hyperlink" Target="https://hal.science/hal-04972462v1" TargetMode="External"/><Relationship Id="rId45" Type="http://schemas.openxmlformats.org/officeDocument/2006/relationships/hyperlink" Target="https://hal.science/hal-04972464v1" TargetMode="External"/><Relationship Id="rId46" Type="http://schemas.openxmlformats.org/officeDocument/2006/relationships/hyperlink" Target="https://hal.science/hal-04972476v1" TargetMode="External"/><Relationship Id="rId47" Type="http://schemas.openxmlformats.org/officeDocument/2006/relationships/hyperlink" Target="https://hal.science/hal-04972472v1" TargetMode="External"/><Relationship Id="rId48" Type="http://schemas.openxmlformats.org/officeDocument/2006/relationships/hyperlink" Target="https://hal.science/hal-04972468v1" TargetMode="External"/><Relationship Id="rId49" Type="http://schemas.openxmlformats.org/officeDocument/2006/relationships/hyperlink" Target="https://hal.science/hal-04972475v1" TargetMode="External"/><Relationship Id="rId50" Type="http://schemas.openxmlformats.org/officeDocument/2006/relationships/hyperlink" Target="https://hal.science/hal-04972484v1" TargetMode="External"/><Relationship Id="rId51" Type="http://schemas.openxmlformats.org/officeDocument/2006/relationships/hyperlink" Target="https://hal.science/hal-04972480v1" TargetMode="External"/><Relationship Id="rId52" Type="http://schemas.openxmlformats.org/officeDocument/2006/relationships/hyperlink" Target="https://hal.science/hal-04972478v1" TargetMode="External"/><Relationship Id="rId53" Type="http://schemas.openxmlformats.org/officeDocument/2006/relationships/hyperlink" Target="https://hal.science/hal-04972485v1" TargetMode="External"/><Relationship Id="rId54" Type="http://schemas.openxmlformats.org/officeDocument/2006/relationships/hyperlink" Target="https://hal.science/hal-04972488v1" TargetMode="External"/><Relationship Id="rId55" Type="http://schemas.openxmlformats.org/officeDocument/2006/relationships/hyperlink" Target="https://hal.science/hal-04972493v1" TargetMode="External"/><Relationship Id="rId56" Type="http://schemas.openxmlformats.org/officeDocument/2006/relationships/hyperlink" Target="https://hal.science/search/index/?q=*&amp;authFullName_s=R&#233;gis Fraisse" TargetMode="External"/><Relationship Id="rId57" Type="http://schemas.openxmlformats.org/officeDocument/2006/relationships/hyperlink" Target="https://hal.science/hal-01830358v1" TargetMode="External"/><Relationship Id="rId58" Type="http://schemas.openxmlformats.org/officeDocument/2006/relationships/hyperlink" Target="https://hal.science/hal-04972491v1" TargetMode="External"/><Relationship Id="rId59" Type="http://schemas.openxmlformats.org/officeDocument/2006/relationships/hyperlink" Target="https://hal.science/hal-01471283v1" TargetMode="External"/><Relationship Id="rId60" Type="http://schemas.openxmlformats.org/officeDocument/2006/relationships/hyperlink" Target="https://hal.science/hal-04972498v1" TargetMode="External"/><Relationship Id="rId61" Type="http://schemas.openxmlformats.org/officeDocument/2006/relationships/hyperlink" Target="https://hal.science/hal-05592491v1" TargetMode="External"/><Relationship Id="rId62" Type="http://schemas.openxmlformats.org/officeDocument/2006/relationships/hyperlink" Target="https://hal.science/hal-04971413v1" TargetMode="External"/><Relationship Id="rId63" Type="http://schemas.openxmlformats.org/officeDocument/2006/relationships/hyperlink" Target="https://hal.science/hal-04971472v1" TargetMode="External"/><Relationship Id="rId64" Type="http://schemas.openxmlformats.org/officeDocument/2006/relationships/hyperlink" Target="https://hal.science/hal-04971527v1" TargetMode="External"/><Relationship Id="rId65" Type="http://schemas.openxmlformats.org/officeDocument/2006/relationships/hyperlink" Target="https://hal.science/hal-04972500v1" TargetMode="External"/><Relationship Id="rId66" Type="http://schemas.openxmlformats.org/officeDocument/2006/relationships/hyperlink" Target="https://hal.science/hal-04971766v1" TargetMode="External"/><Relationship Id="rId67" Type="http://schemas.openxmlformats.org/officeDocument/2006/relationships/hyperlink" Target="https://hal.science/hal-01830359v1" TargetMode="External"/><Relationship Id="rId68" Type="http://schemas.openxmlformats.org/officeDocument/2006/relationships/hyperlink" Target="https://hal.science/hal-04972453v1" TargetMode="External"/><Relationship Id="rId69" Type="http://schemas.openxmlformats.org/officeDocument/2006/relationships/hyperlink" Target="https://hal.science/hal-04972456v1" TargetMode="External"/><Relationship Id="rId70" Type="http://schemas.openxmlformats.org/officeDocument/2006/relationships/hyperlink" Target="https://hal.science/hal-04971779v1" TargetMode="External"/><Relationship Id="rId71" Type="http://schemas.openxmlformats.org/officeDocument/2006/relationships/hyperlink" Target="https://hal.science/hal-01573338v1" TargetMode="External"/><Relationship Id="rId72" Type="http://schemas.openxmlformats.org/officeDocument/2006/relationships/hyperlink" Target="https://hal.science/hal-04972454v1" TargetMode="External"/><Relationship Id="rId73" Type="http://schemas.openxmlformats.org/officeDocument/2006/relationships/hyperlink" Target="https://hal.science/hal-04972505v1" TargetMode="External"/><Relationship Id="rId74" Type="http://schemas.openxmlformats.org/officeDocument/2006/relationships/hyperlink" Target="https://hal.science/hal-04972507v1" TargetMode="External"/><Relationship Id="rId75" Type="http://schemas.openxmlformats.org/officeDocument/2006/relationships/hyperlink" Target="https://hal.science/hal-04972459v1" TargetMode="External"/><Relationship Id="rId76" Type="http://schemas.openxmlformats.org/officeDocument/2006/relationships/hyperlink" Target="https://hal.science/hal-01471285v1" TargetMode="External"/><Relationship Id="rId77" Type="http://schemas.openxmlformats.org/officeDocument/2006/relationships/hyperlink" Target="https://hal.science/hal-04972509v1" TargetMode="External"/><Relationship Id="rId78" Type="http://schemas.openxmlformats.org/officeDocument/2006/relationships/hyperlink" Target="https://hal.science/hal-04971691v1" TargetMode="External"/><Relationship Id="rId79" Type="http://schemas.openxmlformats.org/officeDocument/2006/relationships/hyperlink" Target="https://hal.science/hal-04369254v1" TargetMode="External"/><Relationship Id="rId80" Type="http://schemas.openxmlformats.org/officeDocument/2006/relationships/hyperlink" Target="https://hal.science/hal-0436925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JENSEL MONGE</dc:title>
  <dc:description>CV</dc:description>
  <dc:subject/>
  <cp:keywords/>
  <cp:category/>
  <cp:lastModifiedBy/>
  <dcterms:created xsi:type="dcterms:W3CDTF">2026-05-13T06:30:41+02:00</dcterms:created>
  <dcterms:modified xsi:type="dcterms:W3CDTF">2026-05-13T06:30:41+02:00</dcterms:modified>
</cp:coreProperties>
</file>

<file path=docProps/custom.xml><?xml version="1.0" encoding="utf-8"?>
<Properties xmlns="http://schemas.openxmlformats.org/officeDocument/2006/custom-properties" xmlns:vt="http://schemas.openxmlformats.org/officeDocument/2006/docPropsVTypes"/>
</file>