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Prune Decoux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prune-decoux</w:t>
        </w:r>
      </w:hyperlink>
    </w:p>
    <w:p>
      <w:pPr>
        <w:numPr>
          <w:ilvl w:val="0"/>
          <w:numId w:val="1"/>
        </w:numPr>
      </w:pPr>
      <w:r>
        <w:rPr/>
        <w:t xml:space="preserve"> ORCID : </w:t>
      </w:r>
      <w:hyperlink r:id="rId8" w:history="1">
        <w:r>
          <w:rPr>
            <w:color w:val="#410a8c"/>
            <w:u w:val="single"/>
          </w:rPr>
          <w:t xml:space="preserve">0009-0000-8105-1114</w:t>
        </w:r>
      </w:hyperlink>
    </w:p>
    <w:p>
      <w:pPr>
        <w:numPr>
          <w:ilvl w:val="0"/>
          <w:numId w:val="1"/>
        </w:numPr>
      </w:pPr>
      <w:r>
        <w:rPr/>
        <w:t xml:space="preserve"> IdRef : </w:t>
      </w:r>
      <w:hyperlink r:id="rId9" w:history="1">
        <w:r>
          <w:rPr>
            <w:color w:val="#410a8c"/>
            <w:u w:val="single"/>
          </w:rPr>
          <w:t xml:space="preserve">241872731</w:t>
        </w:r>
      </w:hyperlink>
    </w:p>
    <w:p>
      <w:pPr>
        <w:numPr>
          <w:ilvl w:val="0"/>
          <w:numId w:val="1"/>
        </w:numPr>
      </w:pPr>
      <w:r>
        <w:rPr/>
        <w:t xml:space="preserve"> VIAF : </w:t>
      </w:r>
      <w:hyperlink r:id="rId10" w:history="1">
        <w:r>
          <w:rPr>
            <w:color w:val="#410a8c"/>
            <w:u w:val="single"/>
          </w:rPr>
          <w:t xml:space="preserve">313565589</w:t>
        </w:r>
      </w:hyperlink>
    </w:p>
    <w:p>
      <w:pPr>
        <w:spacing w:before="600"/>
      </w:pPr>
    </w:p>
    <w:p>
      <w:pPr>
        <w:pStyle w:val="Heading2"/>
      </w:pPr>
      <w:r>
        <w:rPr>
          <w:color w:val="1e198e"/>
          <w:b w:val="1"/>
          <w:bCs w:val="1"/>
        </w:rPr>
        <w:t xml:space="preserve">Présentation</w:t>
      </w:r>
    </w:p>
    <w:p>
      <w:pPr>
        <w:spacing w:after="100"/>
      </w:pPr>
    </w:p>
    <w:p>
      <w:pPr/>
      <w:r>
        <w:rPr/>
        <w:t xml:space="preserve">Docteure en histoire du droit, qualifiée aux fonctions de maîtresse de conférences.</w:t>
      </w:r>
    </w:p>
    <w:p>
      <w:pPr/>
      <w:r>
        <w:rPr/>
        <w:t xml:space="preserve">Mes thèmes de recherche portent sur l'analyse du discours, des pratiques juridiques et de la pensée juridique par le prisme des études de genre. J'emploie dans mes recherches les outils issus des humanités numériques (bases de données, lexicométrie, analyse de réseaux).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maîtresse à domestique. La circonstance aggravante de « vol dans une auberge » au prisme du genre (1799-1815)</w:t>
              </w:r>
            </w:hyperlink>
          </w:p>
          <w:p>
            <w:pPr/>
            <w:hyperlink r:id="rId12" w:history="1">
              <w:r>
                <w:rPr>
                  <w:color w:val="#410a8c"/>
                  <w:u w:val="single"/>
                </w:rPr>
                <w:t xml:space="preserve">Prune Decoux</w:t>
              </w:r>
            </w:hyperlink>
          </w:p>
          <w:p>
            <w:pPr/>
            <w:r>
              <w:rPr>
                <w:i w:val="1"/>
                <w:iCs w:val="1"/>
              </w:rPr>
              <w:t xml:space="preserve">Criminocorpus, revue hypermédia. Histoire de la justice, des crimes et des peines</w:t>
            </w:r>
            <w:r>
              <w:rPr/>
              <w:t xml:space="preserve">, 2025, 27, </w:t>
            </w:r>
            <w:hyperlink r:id="rId13" w:history="1">
              <w:r>
                <w:rPr>
                  <w:color w:val="#410a8c"/>
                  <w:u w:val="single"/>
                </w:rPr>
                <w:t xml:space="preserve">⟨10.4000/1407g⟩</w:t>
              </w:r>
            </w:hyperlink>
          </w:p>
          <w:p>
            <w:pPr/>
            <w:r>
              <w:rPr/>
              <w:t xml:space="preserve">Article dans une revue</w:t>
            </w:r>
          </w:p>
          <w:p>
            <w:pPr/>
            <w:hyperlink r:id="rId11" w:history="1">
              <w:r>
                <w:rPr>
                  <w:color w:val="#410a8c"/>
                  <w:u w:val="single"/>
                </w:rPr>
                <w:t xml:space="preserve">hal-05099566v1</w:t>
              </w:r>
            </w:hyperlink>
          </w:p>
        </w:tc>
      </w:tr>
      <w:tr>
        <w:trPr/>
        <w:tc>
          <w:tcPr>
            <w:noWrap/>
          </w:tcPr>
          <w:p>
            <w:pPr>
              <w:spacing w:after="200"/>
            </w:pPr>
            <w:hyperlink r:id="rId14" w:history="1">
              <w:r>
                <w:rPr>
                  <w:color w:val="1e198e"/>
                  <w:b w:val="1"/>
                  <w:bCs w:val="1"/>
                  <w:u w:val="single"/>
                </w:rPr>
                <w:t xml:space="preserve">La méthodologie était presque parfaite. Usages de l'intersectionnalité en histoire du droit</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r>
              <w:rPr/>
              <w:t xml:space="preserve">,</w:t>
            </w:r>
            <w:hyperlink r:id="rId16" w:history="1">
              <w:r>
                <w:rPr>
                  <w:color w:val="#410a8c"/>
                  <w:u w:val="single"/>
                </w:rPr>
                <w:t xml:space="preserve">Florence Renucci</w:t>
              </w:r>
            </w:hyperlink>
          </w:p>
          <w:p>
            <w:pPr/>
            <w:r>
              <w:rPr>
                <w:i w:val="1"/>
                <w:iCs w:val="1"/>
              </w:rPr>
              <w:t xml:space="preserve">La Revue des droits de l'Homme</w:t>
            </w:r>
            <w:r>
              <w:rPr/>
              <w:t xml:space="preserve">, 2025, 27, pp.44-60. </w:t>
            </w:r>
            <w:hyperlink r:id="rId17" w:history="1">
              <w:r>
                <w:rPr>
                  <w:color w:val="#410a8c"/>
                  <w:u w:val="single"/>
                </w:rPr>
                <w:t xml:space="preserve">⟨10.4000/13h5i⟩</w:t>
              </w:r>
            </w:hyperlink>
          </w:p>
          <w:p>
            <w:pPr/>
            <w:r>
              <w:rPr/>
              <w:t xml:space="preserve">Article dans une revue</w:t>
            </w:r>
          </w:p>
          <w:p>
            <w:pPr/>
            <w:hyperlink r:id="rId14" w:history="1">
              <w:r>
                <w:rPr>
                  <w:color w:val="#410a8c"/>
                  <w:u w:val="single"/>
                </w:rPr>
                <w:t xml:space="preserve">hal-05098930v1</w:t>
              </w:r>
            </w:hyperlink>
          </w:p>
        </w:tc>
      </w:tr>
      <w:tr>
        <w:trPr/>
        <w:tc>
          <w:tcPr>
            <w:noWrap/>
          </w:tcPr>
          <w:p>
            <w:pPr>
              <w:spacing w:after="200"/>
            </w:pPr>
            <w:hyperlink r:id="rId18" w:history="1">
              <w:r>
                <w:rPr>
                  <w:color w:val="1e198e"/>
                  <w:b w:val="1"/>
                  <w:bCs w:val="1"/>
                  <w:u w:val="single"/>
                </w:rPr>
                <w:t xml:space="preserve">Interroger le droit et son historiographie au prisme du genre</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Criminocorpus, revue hypermédia. Histoire de la justice, des crimes et des peines</w:t>
            </w:r>
            <w:r>
              <w:rPr/>
              <w:t xml:space="preserve">, 2025, 27, </w:t>
            </w:r>
            <w:hyperlink r:id="rId19" w:history="1">
              <w:r>
                <w:rPr>
                  <w:color w:val="#410a8c"/>
                  <w:u w:val="single"/>
                </w:rPr>
                <w:t xml:space="preserve">⟨10.4000/14075⟩</w:t>
              </w:r>
            </w:hyperlink>
          </w:p>
          <w:p>
            <w:pPr/>
            <w:r>
              <w:rPr/>
              <w:t xml:space="preserve">Article dans une revue</w:t>
            </w:r>
          </w:p>
          <w:p>
            <w:pPr/>
            <w:hyperlink r:id="rId18" w:history="1">
              <w:r>
                <w:rPr>
                  <w:color w:val="#410a8c"/>
                  <w:u w:val="single"/>
                </w:rPr>
                <w:t xml:space="preserve">hal-05099576v1</w:t>
              </w:r>
            </w:hyperlink>
          </w:p>
        </w:tc>
      </w:tr>
      <w:tr>
        <w:trPr/>
        <w:tc>
          <w:tcPr>
            <w:noWrap/>
          </w:tcPr>
          <w:p>
            <w:pPr>
              <w:spacing w:after="200"/>
            </w:pPr>
            <w:hyperlink r:id="rId20" w:history="1">
              <w:r>
                <w:rPr>
                  <w:color w:val="1e198e"/>
                  <w:b w:val="1"/>
                  <w:bCs w:val="1"/>
                  <w:u w:val="single"/>
                </w:rPr>
                <w:t xml:space="preserve">Déceler le genre dans les textes juridiques. Outils méthodologiques</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Mélété</w:t>
            </w:r>
            <w:r>
              <w:rPr/>
              <w:t xml:space="preserve">, 2025, 01, </w:t>
            </w:r>
            <w:hyperlink r:id="rId21" w:history="1">
              <w:r>
                <w:rPr>
                  <w:color w:val="#410a8c"/>
                  <w:u w:val="single"/>
                </w:rPr>
                <w:t xml:space="preserve">⟨10.35562/melete.82⟩</w:t>
              </w:r>
            </w:hyperlink>
          </w:p>
          <w:p>
            <w:pPr/>
            <w:r>
              <w:rPr/>
              <w:t xml:space="preserve">Article dans une revue</w:t>
            </w:r>
            <w:r>
              <w:rPr/>
              <w:t xml:space="preserve"> (article de synthèse)</w:t>
            </w:r>
          </w:p>
          <w:p>
            <w:pPr/>
            <w:hyperlink r:id="rId20" w:history="1">
              <w:r>
                <w:rPr>
                  <w:color w:val="#410a8c"/>
                  <w:u w:val="single"/>
                </w:rPr>
                <w:t xml:space="preserve">hal-05098787v1</w:t>
              </w:r>
            </w:hyperlink>
          </w:p>
        </w:tc>
      </w:tr>
      <w:tr>
        <w:trPr/>
        <w:tc>
          <w:tcPr>
            <w:noWrap/>
          </w:tcPr>
          <w:p>
            <w:pPr>
              <w:spacing w:after="200"/>
            </w:pPr>
            <w:hyperlink r:id="rId22" w:history="1">
              <w:r>
                <w:rPr>
                  <w:color w:val="1e198e"/>
                  <w:b w:val="1"/>
                  <w:bCs w:val="1"/>
                  <w:u w:val="single"/>
                </w:rPr>
                <w:t xml:space="preserve">La voie étroite de la doctrine française aux États-Unis : étude des références faites aux juristes français dans les law reviews duTexas,de la Californie et du Michigan</w:t>
              </w:r>
            </w:hyperlink>
          </w:p>
          <w:p>
            <w:pPr/>
            <w:hyperlink r:id="rId12" w:history="1">
              <w:r>
                <w:rPr>
                  <w:color w:val="#410a8c"/>
                  <w:u w:val="single"/>
                </w:rPr>
                <w:t xml:space="preserve">Prune Decoux</w:t>
              </w:r>
            </w:hyperlink>
          </w:p>
          <w:p>
            <w:pPr/>
            <w:r>
              <w:rPr>
                <w:i w:val="1"/>
                <w:iCs w:val="1"/>
              </w:rPr>
              <w:t xml:space="preserve">Clio@Thémis : Revue électronique d'histoire du droit</w:t>
            </w:r>
            <w:r>
              <w:rPr/>
              <w:t xml:space="preserve">, 2018</w:t>
            </w:r>
          </w:p>
          <w:p>
            <w:pPr/>
            <w:r>
              <w:rPr/>
              <w:t xml:space="preserve">Article dans une revue</w:t>
            </w:r>
          </w:p>
          <w:p>
            <w:pPr/>
            <w:hyperlink r:id="rId22" w:history="1">
              <w:r>
                <w:rPr>
                  <w:color w:val="#410a8c"/>
                  <w:u w:val="single"/>
                </w:rPr>
                <w:t xml:space="preserve">hal-02943017v1</w:t>
              </w:r>
            </w:hyperlink>
          </w:p>
        </w:tc>
      </w:tr>
      <w:tr>
        <w:trPr/>
        <w:tc>
          <w:tcPr>
            <w:noWrap/>
          </w:tcPr>
          <w:p>
            <w:pPr>
              <w:spacing w:after="200"/>
            </w:pPr>
            <w:hyperlink r:id="rId23" w:history="1">
              <w:r>
                <w:rPr>
                  <w:color w:val="1e198e"/>
                  <w:b w:val="1"/>
                  <w:bCs w:val="1"/>
                  <w:u w:val="single"/>
                </w:rPr>
                <w:t xml:space="preserve">Rendre compte de la France : l'exemple de la Harvard Law Review</w:t>
              </w:r>
            </w:hyperlink>
          </w:p>
          <w:p>
            <w:pPr/>
            <w:hyperlink r:id="rId12" w:history="1">
              <w:r>
                <w:rPr>
                  <w:color w:val="#410a8c"/>
                  <w:u w:val="single"/>
                </w:rPr>
                <w:t xml:space="preserve">Prune Decoux</w:t>
              </w:r>
            </w:hyperlink>
          </w:p>
          <w:p>
            <w:pPr/>
            <w:r>
              <w:rPr>
                <w:i w:val="1"/>
                <w:iCs w:val="1"/>
              </w:rPr>
              <w:t xml:space="preserve">Revue d'histoire des facultés de droit et de la culture juridique, du monde des juristes et du livre juridique</w:t>
            </w:r>
            <w:r>
              <w:rPr/>
              <w:t xml:space="preserve">, 2015, 35, pp. 279-298</w:t>
            </w:r>
          </w:p>
          <w:p>
            <w:pPr/>
            <w:r>
              <w:rPr/>
              <w:t xml:space="preserve">Article dans une revue</w:t>
            </w:r>
          </w:p>
          <w:p>
            <w:pPr/>
            <w:hyperlink r:id="rId23" w:history="1">
              <w:r>
                <w:rPr>
                  <w:color w:val="#410a8c"/>
                  <w:u w:val="single"/>
                </w:rPr>
                <w:t xml:space="preserve">halshs-03152140v1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Mélange des genres : la difficile introduction des gender studies dans les bibliothèques des juristes</w:t>
              </w:r>
            </w:hyperlink>
          </w:p>
          <w:p>
            <w:pPr/>
            <w:hyperlink r:id="rId12" w:history="1">
              <w:r>
                <w:rPr>
                  <w:color w:val="#410a8c"/>
                  <w:u w:val="single"/>
                </w:rPr>
                <w:t xml:space="preserve">Prune Decoux</w:t>
              </w:r>
            </w:hyperlink>
          </w:p>
          <w:p>
            <w:pPr/>
            <w:r>
              <w:rPr>
                <w:i w:val="1"/>
                <w:iCs w:val="1"/>
              </w:rPr>
              <w:t xml:space="preserve">Les bibliothèques des juristes</w:t>
            </w:r>
            <w:r>
              <w:rPr/>
              <w:t xml:space="preserve">, Antaki; Gourde-Bouchard; Plante; Popovici, Nov 2022, Montréal Québec, Canada</w:t>
            </w:r>
          </w:p>
          <w:p>
            <w:pPr/>
            <w:r>
              <w:rPr/>
              <w:t xml:space="preserve">Communication dans un congrès</w:t>
            </w:r>
          </w:p>
          <w:p>
            <w:pPr/>
            <w:hyperlink r:id="rId24" w:history="1">
              <w:r>
                <w:rPr>
                  <w:color w:val="#410a8c"/>
                  <w:u w:val="single"/>
                </w:rPr>
                <w:t xml:space="preserve">hal-04452492v1</w:t>
              </w:r>
            </w:hyperlink>
          </w:p>
        </w:tc>
      </w:tr>
      <w:tr>
        <w:trPr/>
        <w:tc>
          <w:tcPr>
            <w:noWrap/>
          </w:tcPr>
          <w:p>
            <w:pPr>
              <w:spacing w:after="200"/>
            </w:pPr>
            <w:hyperlink r:id="rId25" w:history="1">
              <w:r>
                <w:rPr>
                  <w:color w:val="1e198e"/>
                  <w:b w:val="1"/>
                  <w:bCs w:val="1"/>
                  <w:u w:val="single"/>
                </w:rPr>
                <w:t xml:space="preserve">La poursuite de l’acculturation des études de genre au sein de la doctrine juridique</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16" w:history="1">
              <w:r>
                <w:rPr>
                  <w:color w:val="#410a8c"/>
                  <w:u w:val="single"/>
                </w:rPr>
                <w:t xml:space="preserve">Florence Renucci</w:t>
              </w:r>
            </w:hyperlink>
            <w:r>
              <w:rPr/>
              <w:t xml:space="preserve">,</w:t>
            </w:r>
            <w:hyperlink r:id="rId26" w:history="1">
              <w:r>
                <w:rPr>
                  <w:color w:val="#410a8c"/>
                  <w:u w:val="single"/>
                </w:rPr>
                <w:t xml:space="preserve">Alexandre Frambéry-Iacobone</w:t>
              </w:r>
            </w:hyperlink>
          </w:p>
          <w:p>
            <w:pPr/>
            <w:r>
              <w:rPr>
                <w:i w:val="1"/>
                <w:iCs w:val="1"/>
              </w:rPr>
              <w:t xml:space="preserve">Le droit français au prisme du genre-Les 10 ans de REGINE</w:t>
            </w:r>
            <w:r>
              <w:rPr/>
              <w:t xml:space="preserve">, Stéphanie Hennette-Vauchez; Mathias Moschel; Marc Pichard; Diane Roman, Nov 2023, Nanterre, France</w:t>
            </w:r>
          </w:p>
          <w:p>
            <w:pPr/>
            <w:r>
              <w:rPr/>
              <w:t xml:space="preserve">Communication dans un congrès</w:t>
            </w:r>
          </w:p>
          <w:p>
            <w:pPr/>
            <w:hyperlink r:id="rId25" w:history="1">
              <w:r>
                <w:rPr>
                  <w:color w:val="#410a8c"/>
                  <w:u w:val="single"/>
                </w:rPr>
                <w:t xml:space="preserve">hal-04442020v1</w:t>
              </w:r>
            </w:hyperlink>
          </w:p>
        </w:tc>
      </w:tr>
      <w:tr>
        <w:trPr/>
        <w:tc>
          <w:tcPr>
            <w:noWrap/>
          </w:tcPr>
          <w:p>
            <w:pPr>
              <w:spacing w:after="200"/>
            </w:pPr>
            <w:hyperlink r:id="rId27" w:history="1">
              <w:r>
                <w:rPr>
                  <w:color w:val="1e198e"/>
                  <w:b w:val="1"/>
                  <w:bCs w:val="1"/>
                  <w:u w:val="single"/>
                </w:rPr>
                <w:t xml:space="preserve">La recherche collective : de Criminocorpus à HLJPGenre</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26" w:history="1">
              <w:r>
                <w:rPr>
                  <w:color w:val="#410a8c"/>
                  <w:u w:val="single"/>
                </w:rPr>
                <w:t xml:space="preserve">Alexandre Frambéry-Iacobone</w:t>
              </w:r>
            </w:hyperlink>
          </w:p>
          <w:p>
            <w:pPr/>
            <w:r>
              <w:rPr>
                <w:i w:val="1"/>
                <w:iCs w:val="1"/>
              </w:rPr>
              <w:t xml:space="preserve">Colloque des 20 ans de Criminocorpus</w:t>
            </w:r>
            <w:r>
              <w:rPr/>
              <w:t xml:space="preserve">, CLAMOR; Criminocorpus, Jun 2023, Paris, Cité internationale universitaire, Maison de l'Ile-de-France, France</w:t>
            </w:r>
          </w:p>
          <w:p>
            <w:pPr/>
            <w:r>
              <w:rPr/>
              <w:t xml:space="preserve">Communication dans un congrès</w:t>
            </w:r>
          </w:p>
          <w:p>
            <w:pPr/>
            <w:hyperlink r:id="rId27" w:history="1">
              <w:r>
                <w:rPr>
                  <w:color w:val="#410a8c"/>
                  <w:u w:val="single"/>
                </w:rPr>
                <w:t xml:space="preserve">hal-04442128v1</w:t>
              </w:r>
            </w:hyperlink>
          </w:p>
        </w:tc>
      </w:tr>
      <w:tr>
        <w:trPr/>
        <w:tc>
          <w:tcPr>
            <w:noWrap/>
          </w:tcPr>
          <w:p>
            <w:pPr>
              <w:spacing w:after="200"/>
            </w:pPr>
            <w:hyperlink r:id="rId28" w:history="1">
              <w:r>
                <w:rPr>
                  <w:color w:val="1e198e"/>
                  <w:b w:val="1"/>
                  <w:bCs w:val="1"/>
                  <w:u w:val="single"/>
                </w:rPr>
                <w:t xml:space="preserve">Les historiens du droit ont-ils un sexe ?</w:t>
              </w:r>
            </w:hyperlink>
          </w:p>
          <w:p>
            <w:pPr/>
            <w:hyperlink r:id="rId15" w:history="1">
              <w:r>
                <w:rPr>
                  <w:color w:val="#410a8c"/>
                  <w:u w:val="single"/>
                </w:rPr>
                <w:t xml:space="preserve">Hélène Duffuler-Vialle</w:t>
              </w:r>
            </w:hyperlink>
            <w:r>
              <w:rPr/>
              <w:t xml:space="preserve">,</w:t>
            </w:r>
            <w:hyperlink r:id="rId12" w:history="1">
              <w:r>
                <w:rPr>
                  <w:color w:val="#410a8c"/>
                  <w:u w:val="single"/>
                </w:rPr>
                <w:t xml:space="preserve">Prune Decoux</w:t>
              </w:r>
            </w:hyperlink>
            <w:r>
              <w:rPr/>
              <w:t xml:space="preserve">,</w:t>
            </w:r>
            <w:hyperlink r:id="rId16" w:history="1">
              <w:r>
                <w:rPr>
                  <w:color w:val="#410a8c"/>
                  <w:u w:val="single"/>
                </w:rPr>
                <w:t xml:space="preserve">Florence Renucci</w:t>
              </w:r>
            </w:hyperlink>
            <w:r>
              <w:rPr/>
              <w:t xml:space="preserve">,</w:t>
            </w:r>
            <w:hyperlink r:id="rId26" w:history="1">
              <w:r>
                <w:rPr>
                  <w:color w:val="#410a8c"/>
                  <w:u w:val="single"/>
                </w:rPr>
                <w:t xml:space="preserve">Alexandre Frambéry-Iacobone</w:t>
              </w:r>
            </w:hyperlink>
          </w:p>
          <w:p>
            <w:pPr/>
            <w:r>
              <w:rPr>
                <w:i w:val="1"/>
                <w:iCs w:val="1"/>
              </w:rPr>
              <w:t xml:space="preserve">No(s) futur(s). Genre : bouleversements, utopies, impatiences- 3e Congrès international des Etudes de Genre</w:t>
            </w:r>
            <w:r>
              <w:rPr/>
              <w:t xml:space="preserve">, Institut du genre, Jul 2023, Toulouse (Université Toulouse - Jean Jaurès), France</w:t>
            </w:r>
          </w:p>
          <w:p>
            <w:pPr/>
            <w:r>
              <w:rPr/>
              <w:t xml:space="preserve">Communication dans un congrès</w:t>
            </w:r>
          </w:p>
          <w:p>
            <w:pPr/>
            <w:hyperlink r:id="rId28" w:history="1">
              <w:r>
                <w:rPr>
                  <w:color w:val="#410a8c"/>
                  <w:u w:val="single"/>
                </w:rPr>
                <w:t xml:space="preserve">hal-04442083v1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Discours juridiques, genre et histoire</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p>
          <w:p>
            <w:pPr/>
            <w:r>
              <w:rPr>
                <w:i w:val="1"/>
                <w:iCs w:val="1"/>
              </w:rPr>
              <w:t xml:space="preserve">Criminocorpus, revue hypermédia. Histoire de la justice, des crimes et des peines</w:t>
            </w:r>
            <w:r>
              <w:rPr/>
              <w:t xml:space="preserve">, 27, 2025, </w:t>
            </w:r>
            <w:hyperlink r:id="rId30" w:history="1">
              <w:r>
                <w:rPr>
                  <w:color w:val="#410a8c"/>
                  <w:u w:val="single"/>
                </w:rPr>
                <w:t xml:space="preserve">⟨10.4000/1407m⟩</w:t>
              </w:r>
            </w:hyperlink>
          </w:p>
          <w:p>
            <w:pPr/>
            <w:r>
              <w:rPr/>
              <w:t xml:space="preserve">N°spécial de revue/special issue</w:t>
            </w:r>
          </w:p>
          <w:p>
            <w:pPr/>
            <w:hyperlink r:id="rId29" w:history="1">
              <w:r>
                <w:rPr>
                  <w:color w:val="#410a8c"/>
                  <w:u w:val="single"/>
                </w:rPr>
                <w:t xml:space="preserve">hal-05111271v1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L’avortement dans le code pénal de 1791 : l’incrimination de violences spécifiques faites aux femmes enceintes</w:t>
              </w:r>
            </w:hyperlink>
          </w:p>
          <w:p>
            <w:pPr/>
            <w:hyperlink r:id="rId12" w:history="1">
              <w:r>
                <w:rPr>
                  <w:color w:val="#410a8c"/>
                  <w:u w:val="single"/>
                </w:rPr>
                <w:t xml:space="preserve">Prune Decoux</w:t>
              </w:r>
            </w:hyperlink>
            <w:r>
              <w:rPr/>
              <w:t xml:space="preserve">,</w:t>
            </w:r>
            <w:hyperlink r:id="rId15" w:history="1">
              <w:r>
                <w:rPr>
                  <w:color w:val="#410a8c"/>
                  <w:u w:val="single"/>
                </w:rPr>
                <w:t xml:space="preserve">Hélène Duffuler-Vialle</w:t>
              </w:r>
            </w:hyperlink>
            <w:r>
              <w:rPr/>
              <w:t xml:space="preserve">,</w:t>
            </w:r>
            <w:hyperlink r:id="rId32" w:history="1">
              <w:r>
                <w:rPr>
                  <w:color w:val="#410a8c"/>
                  <w:u w:val="single"/>
                </w:rPr>
                <w:t xml:space="preserve">Stéphanie Hennette-Vauchez</w:t>
              </w:r>
            </w:hyperlink>
            <w:r>
              <w:rPr/>
              <w:t xml:space="preserve">,</w:t>
            </w:r>
            <w:hyperlink r:id="rId33" w:history="1">
              <w:r>
                <w:rPr>
                  <w:color w:val="#410a8c"/>
                  <w:u w:val="single"/>
                </w:rPr>
                <w:t xml:space="preserve">Laurie Marguet</w:t>
              </w:r>
            </w:hyperlink>
          </w:p>
          <w:p>
            <w:pPr/>
            <w:r>
              <w:rPr/>
              <w:t xml:space="preserve">CNRS Editions. </w:t>
            </w:r>
            <w:r>
              <w:rPr>
                <w:i w:val="1"/>
                <w:iCs w:val="1"/>
              </w:rPr>
              <w:t xml:space="preserve">De haute lutte. La révolution de l’avortement</w:t>
            </w:r>
            <w:r>
              <w:rPr/>
              <w:t xml:space="preserve">, 2025, 2271151759</w:t>
            </w:r>
          </w:p>
          <w:p>
            <w:pPr/>
            <w:r>
              <w:rPr/>
              <w:t xml:space="preserve">Chapitre d'ouvrage</w:t>
            </w:r>
          </w:p>
          <w:p>
            <w:pPr/>
            <w:hyperlink r:id="rId31" w:history="1">
              <w:r>
                <w:rPr>
                  <w:color w:val="#410a8c"/>
                  <w:u w:val="single"/>
                </w:rPr>
                <w:t xml:space="preserve">hal-05111286v1</w:t>
              </w:r>
            </w:hyperlink>
          </w:p>
        </w:tc>
      </w:tr>
      <w:tr>
        <w:trPr/>
        <w:tc>
          <w:tcPr>
            <w:noWrap/>
          </w:tcPr>
          <w:p>
            <w:pPr>
              <w:spacing w:after="200"/>
            </w:pPr>
            <w:hyperlink r:id="rId34" w:history="1">
              <w:r>
                <w:rPr>
                  <w:color w:val="1e198e"/>
                  <w:b w:val="1"/>
                  <w:bCs w:val="1"/>
                  <w:u w:val="single"/>
                </w:rPr>
                <w:t xml:space="preserve">Le corpus ConDÉ : bilans, leçons, perspectives</w:t>
              </w:r>
            </w:hyperlink>
          </w:p>
          <w:p>
            <w:pPr/>
            <w:hyperlink r:id="rId35" w:history="1">
              <w:r>
                <w:rPr>
                  <w:color w:val="#410a8c"/>
                  <w:u w:val="single"/>
                </w:rPr>
                <w:t xml:space="preserve">Mathieu Goux</w:t>
              </w:r>
            </w:hyperlink>
            <w:r>
              <w:rPr/>
              <w:t xml:space="preserve">,</w:t>
            </w:r>
            <w:hyperlink r:id="rId12" w:history="1">
              <w:r>
                <w:rPr>
                  <w:color w:val="#410a8c"/>
                  <w:u w:val="single"/>
                </w:rPr>
                <w:t xml:space="preserve">Prune Decoux</w:t>
              </w:r>
            </w:hyperlink>
            <w:r>
              <w:rPr/>
              <w:t xml:space="preserve">,</w:t>
            </w:r>
            <w:hyperlink r:id="rId36" w:history="1">
              <w:r>
                <w:rPr>
                  <w:color w:val="#410a8c"/>
                  <w:u w:val="single"/>
                </w:rPr>
                <w:t xml:space="preserve">Morgane Pica</w:t>
              </w:r>
            </w:hyperlink>
          </w:p>
          <w:p>
            <w:pPr/>
            <w:r>
              <w:rPr/>
              <w:t xml:space="preserve">Robert Hesselbach; Tanja Prohl. </w:t>
            </w:r>
            <w:r>
              <w:rPr>
                <w:i w:val="1"/>
                <w:iCs w:val="1"/>
              </w:rPr>
              <w:t xml:space="preserve">Approches numériques des corpus historiques des langues de France</w:t>
            </w:r>
            <w:r>
              <w:rPr/>
              <w:t xml:space="preserve">, 3, AVM.edition, pp.41-60, 2025, (Romanistische Dossiers), 978-3-95477-144-8</w:t>
            </w:r>
          </w:p>
          <w:p>
            <w:pPr/>
            <w:r>
              <w:rPr/>
              <w:t xml:space="preserve">Chapitre d'ouvrage</w:t>
            </w:r>
          </w:p>
          <w:p>
            <w:pPr/>
            <w:hyperlink r:id="rId34" w:history="1">
              <w:r>
                <w:rPr>
                  <w:color w:val="#410a8c"/>
                  <w:u w:val="single"/>
                </w:rPr>
                <w:t xml:space="preserve">hal-05447521v1</w:t>
              </w:r>
            </w:hyperlink>
          </w:p>
        </w:tc>
      </w:tr>
      <w:tr>
        <w:trPr/>
        <w:tc>
          <w:tcPr>
            <w:noWrap/>
          </w:tcPr>
          <w:p>
            <w:pPr>
              <w:spacing w:after="200"/>
            </w:pPr>
            <w:hyperlink r:id="rId37" w:history="1">
              <w:r>
                <w:rPr>
                  <w:color w:val="1e198e"/>
                  <w:b w:val="1"/>
                  <w:bCs w:val="1"/>
                  <w:u w:val="single"/>
                </w:rPr>
                <w:t xml:space="preserve">Les lectures étatsuniennes de Léon Duguit : un rendez-vous orchestré en soutien à la pensée réaliste</w:t>
              </w:r>
            </w:hyperlink>
          </w:p>
          <w:p>
            <w:pPr/>
            <w:hyperlink r:id="rId12" w:history="1">
              <w:r>
                <w:rPr>
                  <w:color w:val="#410a8c"/>
                  <w:u w:val="single"/>
                </w:rPr>
                <w:t xml:space="preserve">Prune Decoux</w:t>
              </w:r>
            </w:hyperlink>
          </w:p>
          <w:p>
            <w:pPr/>
            <w:r>
              <w:rPr/>
              <w:t xml:space="preserve">Éditions de la Sorbonne. </w:t>
            </w:r>
            <w:r>
              <w:rPr>
                <w:i w:val="1"/>
                <w:iCs w:val="1"/>
              </w:rPr>
              <w:t xml:space="preserve">Léon Duguit. Circulations transnationales d'une pensée juridique</w:t>
            </w:r>
            <w:r>
              <w:rPr/>
              <w:t xml:space="preserve">, A paraître</w:t>
            </w:r>
          </w:p>
          <w:p>
            <w:pPr/>
            <w:r>
              <w:rPr/>
              <w:t xml:space="preserve">Chapitre d'ouvrage</w:t>
            </w:r>
          </w:p>
          <w:p>
            <w:pPr/>
            <w:hyperlink r:id="rId37" w:history="1">
              <w:r>
                <w:rPr>
                  <w:color w:val="#410a8c"/>
                  <w:u w:val="single"/>
                </w:rPr>
                <w:t xml:space="preserve">hal-03152154v1</w:t>
              </w:r>
            </w:hyperlink>
          </w:p>
        </w:tc>
      </w:tr>
      <w:tr>
        <w:trPr/>
        <w:tc>
          <w:tcPr>
            <w:noWrap/>
          </w:tcPr>
          <w:p>
            <w:pPr>
              <w:spacing w:after="200"/>
            </w:pPr>
            <w:hyperlink r:id="rId38" w:history="1">
              <w:r>
                <w:rPr>
                  <w:color w:val="1e198e"/>
                  <w:b w:val="1"/>
                  <w:bCs w:val="1"/>
                  <w:u w:val="single"/>
                </w:rPr>
                <w:t xml:space="preserve">« Code, codification et presse américaine : une rencontre en demi-teintes</w:t>
              </w:r>
            </w:hyperlink>
          </w:p>
          <w:p>
            <w:pPr/>
            <w:hyperlink r:id="rId12" w:history="1">
              <w:r>
                <w:rPr>
                  <w:color w:val="#410a8c"/>
                  <w:u w:val="single"/>
                </w:rPr>
                <w:t xml:space="preserve">Prune Decoux</w:t>
              </w:r>
            </w:hyperlink>
          </w:p>
          <w:p>
            <w:pPr/>
            <w:r>
              <w:rPr>
                <w:i w:val="1"/>
                <w:iCs w:val="1"/>
              </w:rPr>
              <w:t xml:space="preserve">Littératures populaires du droit. Le droit à la portée de tous, L. Guerlain et N. Hakim (dir.), LGDJ, coll. Contextes, Paris</w:t>
            </w:r>
            <w:r>
              <w:rPr/>
              <w:t xml:space="preserve">, 2019</w:t>
            </w:r>
          </w:p>
          <w:p>
            <w:pPr/>
            <w:r>
              <w:rPr/>
              <w:t xml:space="preserve">Chapitre d'ouvrage</w:t>
            </w:r>
          </w:p>
          <w:p>
            <w:pPr/>
            <w:hyperlink r:id="rId38" w:history="1">
              <w:r>
                <w:rPr>
                  <w:color w:val="#410a8c"/>
                  <w:u w:val="single"/>
                </w:rPr>
                <w:t xml:space="preserve">hal-03152103v2</w:t>
              </w:r>
            </w:hyperlink>
          </w:p>
        </w:tc>
      </w:tr>
      <w:tr>
        <w:trPr/>
        <w:tc>
          <w:tcPr>
            <w:noWrap/>
          </w:tcPr>
          <w:p>
            <w:pPr>
              <w:spacing w:after="200"/>
            </w:pPr>
            <w:hyperlink r:id="rId39" w:history="1">
              <w:r>
                <w:rPr>
                  <w:color w:val="1e198e"/>
                  <w:b w:val="1"/>
                  <w:bCs w:val="1"/>
                  <w:u w:val="single"/>
                </w:rPr>
                <w:t xml:space="preserve">La visibilité du traducteur de part et d'autre de l'Atlantique (1870-1940)</w:t>
              </w:r>
            </w:hyperlink>
          </w:p>
          <w:p>
            <w:pPr/>
            <w:hyperlink r:id="rId12" w:history="1">
              <w:r>
                <w:rPr>
                  <w:color w:val="#410a8c"/>
                  <w:u w:val="single"/>
                </w:rPr>
                <w:t xml:space="preserve">Prune Decoux</w:t>
              </w:r>
            </w:hyperlink>
          </w:p>
          <w:p>
            <w:pPr/>
            <w:r>
              <w:rPr/>
              <w:t xml:space="preserve">Hugo Beuvant, Thérence Carvalho et Mathilde Lemée. </w:t>
            </w:r>
            <w:r>
              <w:rPr>
                <w:i w:val="1"/>
                <w:iCs w:val="1"/>
              </w:rPr>
              <w:t xml:space="preserve">Les traductions du discours juridique. Perspectives historiques</w:t>
            </w:r>
            <w:r>
              <w:rPr/>
              <w:t xml:space="preserve">, </w:t>
            </w:r>
            <w:hyperlink r:id="rId40" w:history="1">
              <w:r>
                <w:rPr>
                  <w:color w:val="#410a8c"/>
                  <w:u w:val="single"/>
                </w:rPr>
                <w:t xml:space="preserve">Presses universitaires de Rennes</w:t>
              </w:r>
            </w:hyperlink>
            <w:r>
              <w:rPr/>
              <w:t xml:space="preserve">, 2018, 978-2-7535-6511-1</w:t>
            </w:r>
          </w:p>
          <w:p>
            <w:pPr/>
            <w:r>
              <w:rPr/>
              <w:t xml:space="preserve">Chapitre d'ouvrage</w:t>
            </w:r>
          </w:p>
          <w:p>
            <w:pPr/>
            <w:hyperlink r:id="rId39" w:history="1">
              <w:r>
                <w:rPr>
                  <w:color w:val="#410a8c"/>
                  <w:u w:val="single"/>
                </w:rPr>
                <w:t xml:space="preserve">hal-03152036v1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Histoire du droit et humanités numériques - La référence juridique fera-t-elle data?</w:t>
              </w:r>
            </w:hyperlink>
          </w:p>
          <w:p>
            <w:pPr/>
            <w:hyperlink r:id="rId12" w:history="1">
              <w:r>
                <w:rPr>
                  <w:color w:val="#410a8c"/>
                  <w:u w:val="single"/>
                </w:rPr>
                <w:t xml:space="preserve">Prune Decoux</w:t>
              </w:r>
            </w:hyperlink>
          </w:p>
          <w:p>
            <w:pPr/>
            <w:r>
              <w:rPr/>
              <w:t xml:space="preserve">2021, https://conde.hypotheses.org/1027</w:t>
            </w:r>
          </w:p>
          <w:p>
            <w:pPr/>
            <w:r>
              <w:rPr/>
              <w:t xml:space="preserve">Article de blog scientifique</w:t>
            </w:r>
          </w:p>
          <w:p>
            <w:pPr/>
            <w:hyperlink r:id="rId41" w:history="1">
              <w:r>
                <w:rPr>
                  <w:color w:val="#410a8c"/>
                  <w:u w:val="single"/>
                </w:rPr>
                <w:t xml:space="preserve">hal-03156275v1</w:t>
              </w:r>
            </w:hyperlink>
          </w:p>
        </w:tc>
      </w:tr>
      <w:tr>
        <w:trPr/>
        <w:tc>
          <w:tcPr>
            <w:noWrap/>
          </w:tcPr>
          <w:p>
            <w:pPr>
              <w:spacing w:after="200"/>
            </w:pPr>
            <w:hyperlink r:id="rId42" w:history="1">
              <w:r>
                <w:rPr>
                  <w:color w:val="1e198e"/>
                  <w:b w:val="1"/>
                  <w:bCs w:val="1"/>
                  <w:u w:val="single"/>
                </w:rPr>
                <w:t xml:space="preserve">Histoire du droit et humanités numériques II - Glose doctrinale, notes de bas de page, paratexte et TEI-XML</w:t>
              </w:r>
            </w:hyperlink>
          </w:p>
          <w:p>
            <w:pPr/>
            <w:hyperlink r:id="rId12" w:history="1">
              <w:r>
                <w:rPr>
                  <w:color w:val="#410a8c"/>
                  <w:u w:val="single"/>
                </w:rPr>
                <w:t xml:space="preserve">Prune Decoux</w:t>
              </w:r>
            </w:hyperlink>
          </w:p>
          <w:p>
            <w:pPr/>
            <w:r>
              <w:rPr/>
              <w:t xml:space="preserve">2020, https://conde.hypotheses.org/1003</w:t>
            </w:r>
          </w:p>
          <w:p>
            <w:pPr/>
            <w:r>
              <w:rPr/>
              <w:t xml:space="preserve">Article de blog scientifique</w:t>
            </w:r>
          </w:p>
          <w:p>
            <w:pPr/>
            <w:hyperlink r:id="rId42" w:history="1">
              <w:r>
                <w:rPr>
                  <w:color w:val="#410a8c"/>
                  <w:u w:val="single"/>
                </w:rPr>
                <w:t xml:space="preserve">hal-03156282v1</w:t>
              </w:r>
            </w:hyperlink>
          </w:p>
        </w:tc>
      </w:tr>
      <w:tr>
        <w:trPr/>
        <w:tc>
          <w:tcPr>
            <w:noWrap/>
          </w:tcPr>
          <w:p>
            <w:pPr>
              <w:spacing w:after="200"/>
            </w:pPr>
            <w:hyperlink r:id="rId43" w:history="1">
              <w:r>
                <w:rPr>
                  <w:color w:val="1e198e"/>
                  <w:b w:val="1"/>
                  <w:bCs w:val="1"/>
                  <w:u w:val="single"/>
                </w:rPr>
                <w:t xml:space="preserve">Histoire du droit et humanités numériques I - L’historien du droit, un humaniste numérique qui s’ignore ?</w:t>
              </w:r>
            </w:hyperlink>
          </w:p>
          <w:p>
            <w:pPr/>
            <w:hyperlink r:id="rId12" w:history="1">
              <w:r>
                <w:rPr>
                  <w:color w:val="#410a8c"/>
                  <w:u w:val="single"/>
                </w:rPr>
                <w:t xml:space="preserve">Prune Decoux</w:t>
              </w:r>
            </w:hyperlink>
          </w:p>
          <w:p>
            <w:pPr/>
            <w:r>
              <w:rPr/>
              <w:t xml:space="preserve">2020, https://conde.hypotheses.org/950</w:t>
            </w:r>
          </w:p>
          <w:p>
            <w:pPr/>
            <w:r>
              <w:rPr/>
              <w:t xml:space="preserve">Article de blog scientifique</w:t>
            </w:r>
          </w:p>
          <w:p>
            <w:pPr/>
            <w:hyperlink r:id="rId43" w:history="1">
              <w:r>
                <w:rPr>
                  <w:color w:val="#410a8c"/>
                  <w:u w:val="single"/>
                </w:rPr>
                <w:t xml:space="preserve">hal-03164625v1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droit des livres et le droit en pratique</w:t>
              </w:r>
            </w:hyperlink>
          </w:p>
          <w:p>
            <w:pPr/>
            <w:hyperlink r:id="rId45" w:history="1">
              <w:r>
                <w:rPr>
                  <w:color w:val="#410a8c"/>
                  <w:u w:val="single"/>
                </w:rPr>
                <w:t xml:space="preserve">Roscoe Pound</w:t>
              </w:r>
            </w:hyperlink>
            <w:r>
              <w:rPr/>
              <w:t xml:space="preserve">,</w:t>
            </w:r>
            <w:hyperlink r:id="rId12" w:history="1">
              <w:r>
                <w:rPr>
                  <w:color w:val="#410a8c"/>
                  <w:u w:val="single"/>
                </w:rPr>
                <w:t xml:space="preserve">Prune Decoux</w:t>
              </w:r>
            </w:hyperlink>
          </w:p>
          <w:p>
            <w:pPr/>
            <w:r>
              <w:rPr/>
              <w:t xml:space="preserve">2016, </w:t>
            </w:r>
            <w:hyperlink r:id="rId46" w:history="1">
              <w:r>
                <w:rPr>
                  <w:color w:val="#410a8c"/>
                  <w:u w:val="single"/>
                </w:rPr>
                <w:t xml:space="preserve">⟨10.35562/cliothemis.1124⟩</w:t>
              </w:r>
            </w:hyperlink>
          </w:p>
          <w:p>
            <w:pPr/>
            <w:r>
              <w:rPr/>
              <w:t xml:space="preserve">Autre publication scientifique</w:t>
            </w:r>
          </w:p>
          <w:p>
            <w:pPr/>
            <w:hyperlink r:id="rId44" w:history="1">
              <w:r>
                <w:rPr>
                  <w:color w:val="#410a8c"/>
                  <w:u w:val="single"/>
                </w:rPr>
                <w:t xml:space="preserve">hal-03123616v1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French Readings in Law Reviews : Les lectures américaines de la doctrine juridique française (1870-1945)</w:t>
              </w:r>
            </w:hyperlink>
          </w:p>
          <w:p>
            <w:pPr/>
            <w:hyperlink r:id="rId12" w:history="1">
              <w:r>
                <w:rPr>
                  <w:color w:val="#410a8c"/>
                  <w:u w:val="single"/>
                </w:rPr>
                <w:t xml:space="preserve">Prune Decoux</w:t>
              </w:r>
            </w:hyperlink>
          </w:p>
          <w:p>
            <w:pPr/>
            <w:r>
              <w:rPr/>
              <w:t xml:space="preserve">Droit. Université de Bordeaux, 2019. Français. </w:t>
            </w:r>
            <w:hyperlink r:id="rId48" w:history="1">
              <w:r>
                <w:rPr>
                  <w:color w:val="#410a8c"/>
                  <w:u w:val="single"/>
                </w:rPr>
                <w:t xml:space="preserve">⟨NNT : 2019BORD0085⟩</w:t>
              </w:r>
            </w:hyperlink>
          </w:p>
          <w:p>
            <w:pPr/>
            <w:r>
              <w:rPr/>
              <w:t xml:space="preserve">Thèse</w:t>
            </w:r>
          </w:p>
          <w:p>
            <w:pPr/>
            <w:hyperlink r:id="rId47" w:history="1">
              <w:r>
                <w:rPr>
                  <w:color w:val="#410a8c"/>
                  <w:u w:val="single"/>
                </w:rPr>
                <w:t xml:space="preserve">tel-02446167v2</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1E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rune-decoux" TargetMode="External"/><Relationship Id="rId8" Type="http://schemas.openxmlformats.org/officeDocument/2006/relationships/hyperlink" Target="https://orcid.org/0009-0000-8105-1114" TargetMode="External"/><Relationship Id="rId9" Type="http://schemas.openxmlformats.org/officeDocument/2006/relationships/hyperlink" Target="https://www.idref.fr/241872731" TargetMode="External"/><Relationship Id="rId10" Type="http://schemas.openxmlformats.org/officeDocument/2006/relationships/hyperlink" Target="https://viaf.org/viaf/313565589" TargetMode="External"/><Relationship Id="rId11" Type="http://schemas.openxmlformats.org/officeDocument/2006/relationships/hyperlink" Target="https://hal.science/hal-05099566v1" TargetMode="External"/><Relationship Id="rId12" Type="http://schemas.openxmlformats.org/officeDocument/2006/relationships/hyperlink" Target="https://hal.science/search/index/?q=*&amp;authFullName_s=Prune Decoux" TargetMode="External"/><Relationship Id="rId13" Type="http://schemas.openxmlformats.org/officeDocument/2006/relationships/hyperlink" Target="https://dx.doi.org/10.4000/1407g" TargetMode="External"/><Relationship Id="rId14" Type="http://schemas.openxmlformats.org/officeDocument/2006/relationships/hyperlink" Target="https://hal.science/hal-05098930v1" TargetMode="External"/><Relationship Id="rId15" Type="http://schemas.openxmlformats.org/officeDocument/2006/relationships/hyperlink" Target="https://hal.science/search/index/?q=*&amp;authFullName_s=H&#233;l&#232;ne Duffuler-Vialle" TargetMode="External"/><Relationship Id="rId16" Type="http://schemas.openxmlformats.org/officeDocument/2006/relationships/hyperlink" Target="https://hal.science/search/index/?q=*&amp;authFullName_s=Florence Renucci" TargetMode="External"/><Relationship Id="rId17" Type="http://schemas.openxmlformats.org/officeDocument/2006/relationships/hyperlink" Target="https://dx.doi.org/10.4000/13h5i" TargetMode="External"/><Relationship Id="rId18" Type="http://schemas.openxmlformats.org/officeDocument/2006/relationships/hyperlink" Target="https://hal.science/hal-05099576v1" TargetMode="External"/><Relationship Id="rId19" Type="http://schemas.openxmlformats.org/officeDocument/2006/relationships/hyperlink" Target="https://dx.doi.org/10.4000/14075" TargetMode="External"/><Relationship Id="rId20" Type="http://schemas.openxmlformats.org/officeDocument/2006/relationships/hyperlink" Target="https://hal.science/hal-05098787v1" TargetMode="External"/><Relationship Id="rId21" Type="http://schemas.openxmlformats.org/officeDocument/2006/relationships/hyperlink" Target="https://dx.doi.org/10.35562/melete.82" TargetMode="External"/><Relationship Id="rId22" Type="http://schemas.openxmlformats.org/officeDocument/2006/relationships/hyperlink" Target="https://hal.science/hal-02943017v1" TargetMode="External"/><Relationship Id="rId23" Type="http://schemas.openxmlformats.org/officeDocument/2006/relationships/hyperlink" Target="https://shs.hal.science/halshs-03152140v1" TargetMode="External"/><Relationship Id="rId24" Type="http://schemas.openxmlformats.org/officeDocument/2006/relationships/hyperlink" Target="https://hal.science/hal-04452492v1" TargetMode="External"/><Relationship Id="rId25" Type="http://schemas.openxmlformats.org/officeDocument/2006/relationships/hyperlink" Target="https://hal.science/hal-04442020v1" TargetMode="External"/><Relationship Id="rId26" Type="http://schemas.openxmlformats.org/officeDocument/2006/relationships/hyperlink" Target="https://hal.science/search/index/?q=*&amp;authFullName_s=Alexandre Framb&#233;ry-Iacobone" TargetMode="External"/><Relationship Id="rId27" Type="http://schemas.openxmlformats.org/officeDocument/2006/relationships/hyperlink" Target="https://hal.science/hal-04442128v1" TargetMode="External"/><Relationship Id="rId28" Type="http://schemas.openxmlformats.org/officeDocument/2006/relationships/hyperlink" Target="https://hal.science/hal-04442083v1" TargetMode="External"/><Relationship Id="rId29" Type="http://schemas.openxmlformats.org/officeDocument/2006/relationships/hyperlink" Target="https://hal.science/hal-05111271v1" TargetMode="External"/><Relationship Id="rId30" Type="http://schemas.openxmlformats.org/officeDocument/2006/relationships/hyperlink" Target="https://dx.doi.org/10.4000/1407m" TargetMode="External"/><Relationship Id="rId31" Type="http://schemas.openxmlformats.org/officeDocument/2006/relationships/hyperlink" Target="https://hal.science/hal-05111286v1" TargetMode="External"/><Relationship Id="rId32" Type="http://schemas.openxmlformats.org/officeDocument/2006/relationships/hyperlink" Target="https://hal.science/search/index/?q=*&amp;authFullName_s=St&#233;phanie Hennette-Vauchez" TargetMode="External"/><Relationship Id="rId33" Type="http://schemas.openxmlformats.org/officeDocument/2006/relationships/hyperlink" Target="https://hal.science/search/index/?q=*&amp;authFullName_s=Laurie Marguet" TargetMode="External"/><Relationship Id="rId34" Type="http://schemas.openxmlformats.org/officeDocument/2006/relationships/hyperlink" Target="https://hal.science/hal-05447521v1" TargetMode="External"/><Relationship Id="rId35" Type="http://schemas.openxmlformats.org/officeDocument/2006/relationships/hyperlink" Target="https://hal.science/search/index/?q=*&amp;authFullName_s=Mathieu Goux" TargetMode="External"/><Relationship Id="rId36" Type="http://schemas.openxmlformats.org/officeDocument/2006/relationships/hyperlink" Target="https://hal.science/search/index/?q=*&amp;authFullName_s=Morgane Pica" TargetMode="External"/><Relationship Id="rId37" Type="http://schemas.openxmlformats.org/officeDocument/2006/relationships/hyperlink" Target="https://hal.science/hal-03152154v1" TargetMode="External"/><Relationship Id="rId38" Type="http://schemas.openxmlformats.org/officeDocument/2006/relationships/hyperlink" Target="https://hal.science/hal-03152103v2" TargetMode="External"/><Relationship Id="rId39" Type="http://schemas.openxmlformats.org/officeDocument/2006/relationships/hyperlink" Target="https://hal.science/hal-03152036v1" TargetMode="External"/><Relationship Id="rId40" Type="http://schemas.openxmlformats.org/officeDocument/2006/relationships/hyperlink" Target="http://www.pur-editions.fr/detail.php?idOuv=4556&amp;amp;utm_source=parution-les-traductions-du-discours-juridique&amp;amp;utm_medium=e-mail&amp;amp;utm_content=notice&amp;amp;utm_campaign=outil-de-diffusion#" TargetMode="External"/><Relationship Id="rId41" Type="http://schemas.openxmlformats.org/officeDocument/2006/relationships/hyperlink" Target="https://hal.science/hal-03156275v1" TargetMode="External"/><Relationship Id="rId42" Type="http://schemas.openxmlformats.org/officeDocument/2006/relationships/hyperlink" Target="https://hal.science/hal-03156282v1" TargetMode="External"/><Relationship Id="rId43" Type="http://schemas.openxmlformats.org/officeDocument/2006/relationships/hyperlink" Target="https://hal.science/hal-03164625v1" TargetMode="External"/><Relationship Id="rId44" Type="http://schemas.openxmlformats.org/officeDocument/2006/relationships/hyperlink" Target="https://hal.science/hal-03123616v1" TargetMode="External"/><Relationship Id="rId45" Type="http://schemas.openxmlformats.org/officeDocument/2006/relationships/hyperlink" Target="https://hal.science/search/index/?q=*&amp;authFullName_s=Roscoe Pound" TargetMode="External"/><Relationship Id="rId46" Type="http://schemas.openxmlformats.org/officeDocument/2006/relationships/hyperlink" Target="https://dx.doi.org/10.35562/cliothemis.1124" TargetMode="External"/><Relationship Id="rId47" Type="http://schemas.openxmlformats.org/officeDocument/2006/relationships/hyperlink" Target="https://theses.hal.science/tel-02446167v2" TargetMode="External"/><Relationship Id="rId48" Type="http://schemas.openxmlformats.org/officeDocument/2006/relationships/hyperlink" Target="https://www.theses.fr/2019BORD0085"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Prune Decoux</dc:title>
  <dc:description>CV</dc:description>
  <dc:subject/>
  <cp:keywords/>
  <cp:category/>
  <cp:lastModifiedBy/>
  <dcterms:created xsi:type="dcterms:W3CDTF">2026-05-03T18:20:15+02:00</dcterms:created>
  <dcterms:modified xsi:type="dcterms:W3CDTF">2026-05-03T18:20:15+02:00</dcterms:modified>
</cp:coreProperties>
</file>

<file path=docProps/custom.xml><?xml version="1.0" encoding="utf-8"?>
<Properties xmlns="http://schemas.openxmlformats.org/officeDocument/2006/custom-properties" xmlns:vt="http://schemas.openxmlformats.org/officeDocument/2006/docPropsVTypes"/>
</file>