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sport participe au changement socio-culturel à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 et avenir - Colloque International</w:t>
            </w:r>
            <w:r>
              <w:rPr/>
              <w:t xml:space="preserve">, Université de Mayotte; Fondation de France; Icare; Georgeta Stoica, Apr 2025,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résilience, enjeux pour la promotion de l'alimentation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&amp; Résilience. Perspectives pour les sciences sociales</w:t>
            </w:r>
            <w:r>
              <w:rPr/>
              <w:t xml:space="preserve">, Catherine Roche; Stéphanie Douteaud; Laboratoire LARJ; Laboratoire TVES, Jan 2022, Boulogne/mer,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l'alimentation durable : arme du consensus et nouvelle gouvernementalité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pp.220,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759v1" TargetMode="External"/><Relationship Id="rId8" Type="http://schemas.openxmlformats.org/officeDocument/2006/relationships/hyperlink" Target="https://hal.science/search/index/?q=*&amp;authFullName_s=Quentin Courcier" TargetMode="External"/><Relationship Id="rId9" Type="http://schemas.openxmlformats.org/officeDocument/2006/relationships/hyperlink" Target="https://hal.science/hal-03539615v1" TargetMode="External"/><Relationship Id="rId10" Type="http://schemas.openxmlformats.org/officeDocument/2006/relationships/hyperlink" Target="https://hal.science/search/index/?q=*&amp;authFullName_s=C. Gibout" TargetMode="External"/><Relationship Id="rId11" Type="http://schemas.openxmlformats.org/officeDocument/2006/relationships/hyperlink" Target="https://hal.science/hal-03219171v1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shs.hal.science/halshs-03206012v1" TargetMode="External"/><Relationship Id="rId14" Type="http://schemas.openxmlformats.org/officeDocument/2006/relationships/hyperlink" Target="https://shs.hal.science/halshs-03206021v1" TargetMode="External"/><Relationship Id="rId15" Type="http://schemas.openxmlformats.org/officeDocument/2006/relationships/hyperlink" Target="https://hal.science/hal-04343244v1" TargetMode="External"/><Relationship Id="rId16" Type="http://schemas.openxmlformats.org/officeDocument/2006/relationships/hyperlink" Target="https://hal.science/hal-03157481v1" TargetMode="External"/><Relationship Id="rId17" Type="http://schemas.openxmlformats.org/officeDocument/2006/relationships/hyperlink" Target="https://dx.doi.org/10.4000/rechercheseducations.1116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Courcier</dc:title>
  <dc:description>CV</dc:description>
  <dc:subject/>
  <cp:keywords/>
  <cp:category/>
  <cp:lastModifiedBy/>
  <dcterms:created xsi:type="dcterms:W3CDTF">2026-05-04T08:53:25+02:00</dcterms:created>
  <dcterms:modified xsi:type="dcterms:W3CDTF">2026-05-04T08:53:25+02:00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