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Alillouch </w:t>
      </w:r>
      <w:r>
        <w:rPr>
          <w:color w:val="641e6e"/>
        </w:rPr>
        <w:t xml:space="preserve">Maître de conférences à l'Ecole Nationale d'Architecture de Fès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projets d’aménagement de la Vallée du Bouregreg (Rabat-Salé) et de l’Ecocité de Zenata (Grand Casablanca). Comparaison entre deux modes de mise en œuvre de projets urbains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Alillouch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and Mediterranean Journal of Architecture and Urbanism AMJAU</w:t>
            </w:r>
            <w:r>
              <w:rPr/>
              <w:t xml:space="preserve">, 2022, V.4 (1), pp.171-192.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⟨10.48399/IMIST.PRSM/amjau-v4i1.32834⟩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halshs-04742049v1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2049v1" TargetMode="External"/><Relationship Id="rId8" Type="http://schemas.openxmlformats.org/officeDocument/2006/relationships/hyperlink" Target="https://hal.science/search/index/?q=*&amp;authFullName_s=Rachid Alillouch" TargetMode="External"/><Relationship Id="rId9" Type="http://schemas.openxmlformats.org/officeDocument/2006/relationships/hyperlink" Target="https://dx.doi.org/10.48399/IMIST.PRSM/amjau-v4i1.3283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Alillouch</dc:title>
  <dc:description>CV</dc:description>
  <dc:subject/>
  <cp:keywords/>
  <cp:category/>
  <cp:lastModifiedBy/>
  <dcterms:created xsi:type="dcterms:W3CDTF">2026-04-16T22:40:17+02:00</dcterms:created>
  <dcterms:modified xsi:type="dcterms:W3CDTF">2026-04-16T22:40:17+02:00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