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Raphaël DEMES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><w:b w:val="1"/><w:bCs w:val="1"/></w:rPr><w:t xml:space="preserve">Champs de recherche :</w:t></w:r></w:p><w:p><w:pPr><w:numPr><w:ilvl w:val="0"/><w:numId w:val="1"/></w:numPr></w:pPr><w:r><w:rPr/><w:t xml:space="preserve">Histoire de l’art médiéval dans l’Occident chrétien (IVe-XVe siècle)</w:t></w:r></w:p><w:p><w:pPr><w:numPr><w:ilvl w:val="0"/><w:numId w:val="1"/></w:numPr></w:pPr><w:r><w:rPr/><w:t xml:space="preserve">Iconographie paléochrétienne et altomédiévale</w:t></w:r></w:p><w:p><w:pPr><w:numPr><w:ilvl w:val="0"/><w:numId w:val="1"/></w:numPr></w:pPr><w:r><w:rPr/><w:t xml:space="preserve">Arts figurés</w:t></w:r></w:p><w:p><w:pPr><w:numPr><w:ilvl w:val="0"/><w:numId w:val="1"/></w:numPr></w:pPr><w:r><w:rPr/><w:t xml:space="preserve">Décors monumentaux</w:t></w:r></w:p><w:p><w:pPr><w:numPr><w:ilvl w:val="0"/><w:numId w:val="1"/></w:numPr></w:pPr><w:r><w:rPr/><w:t xml:space="preserve">Relations entre architecture, écrit et image</w:t></w:r></w:p><w:p><w:pPr><w:numPr><w:ilvl w:val="0"/><w:numId w:val="1"/></w:numPr></w:pPr><w:r><w:rPr/><w:t xml:space="preserve">Légitimation d’une autorité par l’image</w:t></w:r></w:p><w:p><w:pPr><w:numPr><w:ilvl w:val="0"/><w:numId w:val="1"/></w:numPr></w:pPr><w:r><w:rPr/><w:t xml:space="preserve">Humanités numériques</w:t></w:r></w:p><w:p><w:pPr><w:pStyle w:val="Heading4"/></w:pPr><w:r><w:rPr><w:b w:val="1"/><w:bCs w:val="1"/></w:rPr><w:t xml:space="preserve">Bourses de recherche :</w:t></w:r></w:p><w:p><w:pPr><w:numPr><w:ilvl w:val="0"/><w:numId w:val="2"/></w:numPr></w:pPr><w:r><w:rPr><w:b w:val="1"/><w:bCs w:val="1"/></w:rPr><w:t xml:space="preserve">2014 :</w:t></w:r><w:r><w:rPr/><w:t xml:space="preserve"> Bourse de recherche d’un mois à l’École Française d’Athènes.</w:t></w:r></w:p><w:p><w:pPr><w:numPr><w:ilvl w:val="0"/><w:numId w:val="2"/></w:numPr></w:pPr><w:r><w:rPr><w:b w:val="1"/><w:bCs w:val="1"/></w:rPr><w:t xml:space="preserve">2013</w:t></w:r><w:r><w:rPr/><w:t xml:space="preserve"> : Bourse de recherche d’un mois à la Casa de Velázquez, Madrid.</w:t></w:r></w:p><w:p><w:pPr><w:numPr><w:ilvl w:val="0"/><w:numId w:val="2"/></w:numPr></w:pPr><w:r><w:rPr><w:b w:val="1"/><w:bCs w:val="1"/></w:rPr><w:t xml:space="preserve">2011, 2012 :</w:t></w:r><w:r><w:rPr/><w:t xml:space="preserve"> Deux bourses de recherche d’un mois à l’École Française de Rome.</w:t></w:r></w:p><w:p><w:pPr><w:pStyle w:val="Heading4"/></w:pPr><w:r><w:rPr><w:b w:val="1"/><w:bCs w:val="1"/></w:rPr><w:t xml:space="preserve">Cursus universitaire :</w:t></w:r></w:p><w:p><w:pPr><w:numPr><w:ilvl w:val="0"/><w:numId w:val="3"/></w:numPr></w:pPr><w:r><w:rPr><w:b w:val="1"/><w:bCs w:val="1"/></w:rPr><w:t xml:space="preserve">2017 :</w:t></w:r><w:r><w:rPr/><w:t xml:space="preserve"> Doctorat en histoire de l'art médiéval, </w:t></w:r><w:r><w:rPr><w:i w:val="1"/><w:iCs w:val="1"/></w:rPr><w:t xml:space="preserve">Autour du paon et du phénix : Etude d’une iconographie cultuelle et funéraire autour du Bassin méditerranéen (IVe-XIIe siècle),</w:t></w:r><w:r><w:rPr/><w:t xml:space="preserve"> thèse sous la direction de Daniel Russo, Université de Bourgogne Franche-Comté, Ecole Doctorale SEPT, Centre Georges Chevrier UMR 7366.</w:t></w:r></w:p><w:p><w:pPr><w:numPr><w:ilvl w:val="0"/><w:numId w:val="3"/></w:numPr></w:pPr><w:r><w:rPr><w:b w:val="1"/><w:bCs w:val="1"/></w:rPr><w:t xml:space="preserve">2010 :</w:t></w:r><w:r><w:rPr/><w:t xml:space="preserve"> Master 2 Recherche Mondes Anciens et Médiévaux, parcours Études Médiévales, spécialité histoire de l'art, </w:t></w:r><w:r><w:rPr><w:i w:val="1"/><w:iCs w:val="1"/></w:rPr><w:t xml:space="preserve">Le thème iconographique du paon entre les IVe-Ve siècles et le XIIe siècle à Rome, Ravenne et dans l’espace italo-lombard</w:t></w:r><w:r><w:rPr/><w:t xml:space="preserve">, mémoire sous la direction de Daniel Russo, Université de Bourgogne Franche-Comté.</w:t></w:r></w:p><w:p><w:pPr><w:numPr><w:ilvl w:val="0"/><w:numId w:val="3"/></w:numPr></w:pPr><w:r><w:rPr><w:b w:val="1"/><w:bCs w:val="1"/></w:rPr><w:t xml:space="preserve">2009</w:t></w:r><w:r><w:rPr/><w:t xml:space="preserve"> : Master 1 Recherche Mondes Anciens et Médiévaux, parcours Études Médiévales, spécialité histoire de l'art, Le thème iconographique du paon entre les IVe-Ve siècles et le XIIe siècle à Rome et dans l'espace urbain des grandes basiliques romaines, mémoire sous la direction de Daniel Russo, Université de Bourgogne Franche-Comté.</w:t></w:r></w:p><w:p><w:pPr><w:numPr><w:ilvl w:val="0"/><w:numId w:val="3"/></w:numPr></w:pPr><w:r><w:rPr><w:b w:val="1"/><w:bCs w:val="1"/></w:rPr><w:t xml:space="preserve">2008</w:t></w:r><w:r><w:rPr/><w:t xml:space="preserve"> : Licence en histoire de l'art et archéologie, Université de Bourgogne Franche-Comté.</w:t></w:r></w:p><w:p><w:pPr><w:pStyle w:val="Heading4"/></w:pPr><w:r><w:rPr><w:b w:val="1"/><w:bCs w:val="1"/></w:rPr><w:t xml:space="preserve">Enseignements :</w:t></w:r></w:p><w:p><w:pPr><w:numPr><w:ilvl w:val="0"/><w:numId w:val="4"/></w:numPr></w:pPr><w:r><w:rPr><w:b w:val="1"/><w:bCs w:val="1"/></w:rPr><w:t xml:space="preserve">Depuis 2021 :</w:t></w:r><w:r><w:rPr/><w:t xml:space="preserve"> chargé de cours, Université de Lille.</w:t></w:r></w:p><w:p><w:pPr><w:numPr><w:ilvl w:val="0"/><w:numId w:val="4"/></w:numPr></w:pPr><w:r><w:rPr><w:b w:val="1"/><w:bCs w:val="1"/></w:rPr><w:t xml:space="preserve">2019-2021</w:t></w:r><w:r><w:rPr/><w:t xml:space="preserve"> : ATER, Université de Lille.</w:t></w:r></w:p><w:p><w:pPr><w:numPr><w:ilvl w:val="0"/><w:numId w:val="4"/></w:numPr></w:pPr><w:r><w:rPr><w:b w:val="1"/><w:bCs w:val="1"/></w:rPr><w:t xml:space="preserve">2010-2018 :</w:t></w:r><w:r><w:rPr/><w:t xml:space="preserve"> chargé de cours, Université de Bourgogne Franche-Comté.</w:t></w:r></w:p><w:p><w:pPr><w:pStyle w:val="Heading4"/></w:pPr><w:r><w:rPr><w:b w:val="1"/><w:bCs w:val="1"/></w:rPr><w:t xml:space="preserve">Organisation d’événements scientifiques, diffusion de la recherche :</w:t></w:r></w:p><w:p><w:pPr><w:numPr><w:ilvl w:val="0"/><w:numId w:val="5"/></w:numPr></w:pPr><w:r><w:rPr/><w:t xml:space="preserve">Co-organisation de journées d’études internationales « Les animaux comme matrices mnémotechniques et exégétiques de l’Antiquité au XVIe siècle ». Organisateurs : Raphaël Demès, Angélique Ferrand, Antoine Paris, Naïs Virenque ; 08/10/21, IRHiS, Université de Lille et 22/06/22, GEMCA, Université catholique de Louvain à Louvain-la-Neuve.</w:t></w:r></w:p><w:p><w:pPr><w:numPr><w:ilvl w:val="0"/><w:numId w:val="5"/></w:numPr></w:pPr><w:r><w:rPr/><w:t xml:space="preserve">Co-organisation de journées d’études doctorales du séminaire des doctorants Mondes anciens et médiévaux Dokima, « Interroger les sources. Croisement, gestion et méthodes ». Organisateurs : Vivien Barrière, Raphaël Demès, Pierre-Antoine Lamy, Jonathan Vidal, Université de Bourgogne, 08/11/13.</w:t></w:r></w:p><w:p><w:pPr><w:numPr><w:ilvl w:val="0"/><w:numId w:val="5"/></w:numPr></w:pPr><w:r><w:rPr/><w:t xml:space="preserve">Co-administrateur du carnet de recherche </w:t></w:r><w:r><w:rPr><w:i w:val="1"/><w:iCs w:val="1"/></w:rPr><w:t xml:space="preserve">Laetus Diaconus</w:t></w:r><w:r><w:rPr/><w:t xml:space="preserve"> hébergé sur Hypothèses.org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Cécile Voyer, Vinni Lucherini, Le livre enluminé médiéval instrument politique, Roma (Viella) 2021, 406 p. (Quaderni Napoletani di Storia dell'Arte Medievale, 6), ISBN 978-88-331-3700-1</w:t></w:r></w:hyperlink></w:p><w:p><w:pPr/><w:hyperlink r:id="rId9" w:history="1"><w:r><w:rPr><w:color w:val="#410a8c"/><w:u w:val="single"/></w:rPr><w:t xml:space="preserve">Raphaël Demès</w:t></w:r></w:hyperlink></w:p><w:p><w:pPr/><w:r><w:rPr><w:i w:val="1"/><w:iCs w:val="1"/></w:rPr><w:t xml:space="preserve">Francia-Recensio</w:t></w:r><w:r><w:rPr/><w:t xml:space="preserve">, 2023, 2023 (1), </w:t></w:r><w:hyperlink r:id="rId10" w:history="1"><w:r><w:rPr><w:color w:val="#410a8c"/><w:u w:val="single"/></w:rPr><w:t xml:space="preserve">⟨10.11588/frrec.2023.1.94553⟩</w:t></w:r></w:hyperlink></w:p><w:p><w:pPr/><w:r><w:rPr/><w:t xml:space="preserve">Article dans une revue</w:t></w:r><w:r><w:rPr/><w:t xml:space="preserve"> (compte-rendu de lecture)</w:t></w:r></w:p><w:p><w:pPr/><w:hyperlink r:id="rId8" w:history="1"><w:r><w:rPr><w:color w:val="#410a8c"/><w:u w:val="single"/></w:rPr><w:t xml:space="preserve">hal-04053249v1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Entre le griffon et le monstre marin, entre le kētos et le sēnmurv. Réflexions sur les créatures hybrides du chancel de Santa Maria Assunta d’Aquilée (ixe siècle)</w:t></w:r></w:hyperlink></w:p><w:p><w:pPr/><w:hyperlink r:id="rId9" w:history="1"><w:r><w:rPr><w:color w:val="#410a8c"/><w:u w:val="single"/></w:rPr><w:t xml:space="preserve">Raphaël Demès</w:t></w:r></w:hyperlink></w:p><w:p><w:pPr/><w:r><w:rPr><w:i w:val="1"/><w:iCs w:val="1"/></w:rPr><w:t xml:space="preserve">Frontière·s : revue d’archéologie, histoire et histoire de l’art</w:t></w:r><w:r><w:rPr/><w:t xml:space="preserve">, 2023, 8, pp.43-56. </w:t></w:r><w:hyperlink r:id="rId12" w:history="1"><w:r><w:rPr><w:color w:val="#410a8c"/><w:u w:val="single"/></w:rPr><w:t xml:space="preserve">⟨10.35562/frontieres.1589⟩</w:t></w:r></w:hyperlink></w:p><w:p><w:pPr/><w:r><w:rPr/><w:t xml:space="preserve">Article dans une revue</w:t></w:r></w:p><w:p><w:pPr/><w:hyperlink r:id="rId11" w:history="1"><w:r><w:rPr><w:color w:val="#410a8c"/><w:u w:val="single"/></w:rPr><w:t xml:space="preserve">hal-04165426v1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Figure pontificale et maquette ecclésiale au cœur de l'abside à Rome (VIe -IXe siècle)</w:t></w:r></w:hyperlink></w:p><w:p><w:pPr/><w:hyperlink r:id="rId9" w:history="1"><w:r><w:rPr><w:color w:val="#410a8c"/><w:u w:val="single"/></w:rPr><w:t xml:space="preserve">Raphaël Demès</w:t></w:r></w:hyperlink></w:p><w:p><w:pPr/><w:r><w:rPr><w:i w:val="1"/><w:iCs w:val="1"/></w:rPr><w:t xml:space="preserve">ABside. Rivista di Storia dell’Arte</w:t></w:r><w:r><w:rPr/><w:t xml:space="preserve">, 2021, </w:t></w:r><w:hyperlink r:id="rId14" w:history="1"><w:r><w:rPr><w:color w:val="#410a8c"/><w:u w:val="single"/></w:rPr><w:t xml:space="preserve">⟨10.13125/abside/4840⟩</w:t></w:r></w:hyperlink></w:p><w:p><w:pPr/><w:r><w:rPr/><w:t xml:space="preserve">Article dans une revue</w:t></w:r></w:p><w:p><w:pPr/><w:hyperlink r:id="rId13" w:history="1"><w:r><w:rPr><w:color w:val="#410a8c"/><w:u w:val="single"/></w:rPr><w:t xml:space="preserve">hal-03614951v1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paons affrontés dans l’art lombard des viiie‑ixe siècles</w:t></w:r></w:hyperlink></w:p><w:p><w:pPr/><w:hyperlink r:id="rId9" w:history="1"><w:r><w:rPr><w:color w:val="#410a8c"/><w:u w:val="single"/></w:rPr><w:t xml:space="preserve">Raphaël Demès</w:t></w:r></w:hyperlink></w:p><w:p><w:pPr/><w:r><w:rPr><w:i w:val="1"/><w:iCs w:val="1"/></w:rPr><w:t xml:space="preserve">Frontière·s : revue d’archéologie, histoire et histoire de l’art</w:t></w:r><w:r><w:rPr/><w:t xml:space="preserve">, 2020, 3, pp.67-74. </w:t></w:r><w:hyperlink r:id="rId16" w:history="1"><w:r><w:rPr><w:color w:val="#410a8c"/><w:u w:val="single"/></w:rPr><w:t xml:space="preserve">⟨10.35562/frontieres.376⟩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halshs-03118376v1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 dialogue entre l'humain et le divin. Les paroles monumentales à Saint-Clément (1118) et à Sainte-Marie-du-Transtévère (v. 1143) à Rome</w:t></w:r></w:hyperlink></w:p><w:p><w:pPr/><w:hyperlink r:id="rId9" w:history="1"><w:r><w:rPr><w:color w:val="#410a8c"/><w:u w:val="single"/></w:rPr><w:t xml:space="preserve">Raphaël Demès</w:t></w:r></w:hyperlink></w:p><w:p><w:pPr/><w:r><w:rPr><w:i w:val="1"/><w:iCs w:val="1"/></w:rPr><w:t xml:space="preserve">Revue d'Auvergne</w:t></w:r><w:r><w:rPr/><w:t xml:space="preserve">, 2019, La voix à l'époque romane, 2018-2 (627)</w:t></w:r></w:p><w:p><w:pPr/><w:r><w:rPr/><w:t xml:space="preserve">Article dans une revue</w:t></w:r></w:p><w:p><w:pPr/><w:hyperlink r:id="rId17" w:history="1"><w:r><w:rPr><w:color w:val="#410a8c"/><w:u w:val="single"/></w:rPr><w:t xml:space="preserve">hal-03620025v1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Autour du paon et du phénix. Étude d'une iconographie cultuelle et funéraire dans le Bassin méditerranéen (IVe -XIIe siècles), Compte-rendu de thèse.</w:t></w:r></w:hyperlink></w:p><w:p><w:pPr/><w:hyperlink r:id="rId9" w:history="1"><w:r><w:rPr><w:color w:val="#410a8c"/><w:u w:val="single"/></w:rPr><w:t xml:space="preserve">Raphaël Demès</w:t></w:r></w:hyperlink></w:p><w:p><w:pPr/><w:r><w:rPr><w:i w:val="1"/><w:iCs w:val="1"/></w:rPr><w:t xml:space="preserve">Bulletin du Centre d'études médiévales d'Auxerre</w:t></w:r><w:r><w:rPr/><w:t xml:space="preserve">, 2018, 22 (2), </w:t></w:r><w:hyperlink r:id="rId19" w:history="1"><w:r><w:rPr><w:color w:val="#410a8c"/><w:u w:val="single"/></w:rPr><w:t xml:space="preserve">⟨10.4000/cem.15911⟩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halshs-02520253v1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Espace et art de la formule visuelle à Rome sous le pontificat de Pascal Ier (817-824) : l’exemple de la basilique Sainte-Praxède</w:t></w:r></w:hyperlink></w:p><w:p><w:pPr/><w:hyperlink r:id="rId9" w:history="1"><w:r><w:rPr><w:color w:val="#410a8c"/><w:u w:val="single"/></w:rPr><w:t xml:space="preserve">Raphaël Demès</w:t></w:r></w:hyperlink></w:p><w:p><w:pPr/><w:r><w:rPr><w:i w:val="1"/><w:iCs w:val="1"/></w:rPr><w:t xml:space="preserve">Bulletin du Centre d'études médiévales d'Auxerre</w:t></w:r><w:r><w:rPr/><w:t xml:space="preserve">, 2014, 18 (1), http://cem.revues.org/13363</w:t></w:r></w:p><w:p><w:pPr/><w:r><w:rPr/><w:t xml:space="preserve">Article dans une revue</w:t></w:r></w:p><w:p><w:pPr/><w:hyperlink r:id="rId20" w:history="1"><w:r><w:rPr><w:color w:val="#410a8c"/><w:u w:val="single"/></w:rPr><w:t xml:space="preserve">halshs-01115213v1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Entre renaissance et humilité. Réflexions sur la signification ambivalente du paon dans les décors monumentaux de San Pietro de Spolète et de San Clemente de Rome au XIIe siècle</w:t></w:r></w:hyperlink></w:p><w:p><w:pPr/><w:hyperlink r:id="rId9" w:history="1"><w:r><w:rPr><w:color w:val="#410a8c"/><w:u w:val="single"/></w:rPr><w:t xml:space="preserve">Raphaël Demès</w:t></w:r></w:hyperlink></w:p><w:p><w:pPr/><w:r><w:rPr><w:i w:val="1"/><w:iCs w:val="1"/></w:rPr><w:t xml:space="preserve">Animal et animalité à l’époque romane, 28e colloque international d'art roman</w:t></w:r><w:r><w:rPr/><w:t xml:space="preserve">, Oct 2018, Issoire, France</w:t></w:r></w:p><w:p><w:pPr/><w:r><w:rPr/><w:t xml:space="preserve">Communication dans un congrès</w:t></w:r></w:p><w:p><w:pPr/><w:hyperlink r:id="rId21" w:history="1"><w:r><w:rPr><w:color w:val="#410a8c"/><w:u w:val="single"/></w:rPr><w:t xml:space="preserve">hal-03616093v1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Bâtir l’église et construire un discours visuel sur l’E/ecclesia. L’évêque Euphrasius et la basilique euphrasienne de Poreč/Parenzo (v. 550) »,</w:t></w:r></w:hyperlink></w:p><w:p><w:pPr/><w:hyperlink r:id="rId9" w:history="1"><w:r><w:rPr><w:color w:val="#410a8c"/><w:u w:val="single"/></w:rPr><w:t xml:space="preserve">Raphaël Demès</w:t></w:r></w:hyperlink></w:p><w:p><w:pPr/><w:r><w:rPr><w:i w:val="1"/><w:iCs w:val="1"/></w:rPr><w:t xml:space="preserve">Construire l’église-monument par les textes et les images</w:t></w:r><w:r><w:rPr/><w:t xml:space="preserve">, Andreas Hartmann-Virnich; Gaëlle Herbert de la Portbarré-Viard, Dec 2022, Aix - en - Provence, France</w:t></w:r></w:p><w:p><w:pPr/><w:r><w:rPr/><w:t xml:space="preserve">Communication dans un congrès</w:t></w:r></w:p><w:p><w:pPr/><w:hyperlink r:id="rId22" w:history="1"><w:r><w:rPr><w:color w:val="#410a8c"/><w:u w:val="single"/></w:rPr><w:t xml:space="preserve">hal-04290543v1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Normes et Vertu. Réflexions autour de l'iconographie des Vertus et du phénix sur la façade occidentale de Notre-Dame de Paris (1208-1220)</w:t></w:r></w:hyperlink></w:p><w:p><w:pPr/><w:hyperlink r:id="rId24" w:history="1"><w:r><w:rPr><w:color w:val="#410a8c"/><w:u w:val="single"/></w:rPr><w:t xml:space="preserve">Elise-Annunziata Neuilly</w:t></w:r></w:hyperlink><w:r><w:rPr/><w:t xml:space="preserve">,</w:t></w:r><w:hyperlink r:id="rId9" w:history="1"><w:r><w:rPr><w:color w:val="#410a8c"/><w:u w:val="single"/></w:rPr><w:t xml:space="preserve">Raphaël Demès</w:t></w:r></w:hyperlink></w:p><w:p><w:pPr/><w:r><w:rPr><w:i w:val="1"/><w:iCs w:val="1"/></w:rPr><w:t xml:space="preserve">2e Journée d'Etude : Atelier du pôle 2 Pouvoirs, normes et conflits - La distance à la norme</w:t></w:r><w:r><w:rPr/><w:t xml:space="preserve">, Université de Lille; IRHiS, Oct 2021, Lille, France</w:t></w:r></w:p><w:p><w:pPr/><w:r><w:rPr/><w:t xml:space="preserve">Communication dans un congrès</w:t></w:r></w:p><w:p><w:pPr/><w:hyperlink r:id="rId23" w:history="1"><w:r><w:rPr><w:color w:val="#410a8c"/><w:u w:val="single"/></w:rPr><w:t xml:space="preserve">halshs-05527186v1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images du paon sur les chapiteaux du XIIe siècle</w:t></w:r></w:hyperlink></w:p><w:p><w:pPr/><w:hyperlink r:id="rId9" w:history="1"><w:r><w:rPr><w:color w:val="#410a8c"/><w:u w:val="single"/></w:rPr><w:t xml:space="preserve">Raphaël Demès</w:t></w:r></w:hyperlink></w:p><w:p><w:pPr/><w:r><w:rPr><w:i w:val="1"/><w:iCs w:val="1"/></w:rPr><w:t xml:space="preserve">"L'image à l'époque romane", 51e Journées romanes de Saint-Michel de Cuxa</w:t></w:r><w:r><w:rPr/><w:t xml:space="preserve">, Caroline de Barrau et Olivier Poisson, Jul 2019, Cuxa, France</w:t></w:r></w:p><w:p><w:pPr/><w:r><w:rPr/><w:t xml:space="preserve">Communication dans un congrès</w:t></w:r></w:p><w:p><w:pPr/><w:hyperlink r:id="rId25" w:history="1"><w:r><w:rPr><w:color w:val="#410a8c"/><w:u w:val="single"/></w:rPr><w:t xml:space="preserve">hal-03639152v1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Saint Agnes of Rome, the Pope and the “Purpuresque Pavo”: Memory Issues of the Apse Mosaic of Santa Agnese fuori le mura (625-638)</w:t></w:r></w:hyperlink></w:p><w:p><w:pPr/><w:hyperlink r:id="rId9" w:history="1"><w:r><w:rPr><w:color w:val="#410a8c"/><w:u w:val="single"/></w:rPr><w:t xml:space="preserve">Raphaël Demès</w:t></w:r></w:hyperlink></w:p><w:p><w:pPr/><w:r><w:rPr><w:i w:val="1"/><w:iCs w:val="1"/></w:rPr><w:t xml:space="preserve">53rd International Congress on Medieval Studies, Kalamazoo</w:t></w:r><w:r><w:rPr/><w:t xml:space="preserve">, Western Michigan University, May 2018, Kalamazoo, United States</w:t></w:r></w:p><w:p><w:pPr/><w:r><w:rPr/><w:t xml:space="preserve">Communication dans un congrès</w:t></w:r></w:p><w:p><w:pPr/><w:hyperlink r:id="rId26" w:history="1"><w:r><w:rPr><w:color w:val="#410a8c"/><w:u w:val="single"/></w:rPr><w:t xml:space="preserve">hal-03639187v1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croix imprimée dans le ciel à Naples et à Ravenne (Ve-VIe siècle) : une mise en ordre du champ visuel</w:t></w:r></w:hyperlink></w:p><w:p><w:pPr/><w:hyperlink r:id="rId9" w:history="1"><w:r><w:rPr><w:color w:val="#410a8c"/><w:u w:val="single"/></w:rPr><w:t xml:space="preserve">Raphaël Demès</w:t></w:r></w:hyperlink></w:p><w:p><w:pPr/><w:r><w:rPr><w:i w:val="1"/><w:iCs w:val="1"/></w:rPr><w:t xml:space="preserve">Matrice et signum. La croix dans la culture médiévale occidentale. Histoire de l’Art et Anthropologie</w:t></w:r><w:r><w:rPr/><w:t xml:space="preserve">, INHA; IUF; Deutsches Forum für Kunstgeschichte; Centre Georges Chevrier, Jun 2017,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hal-03616130v1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paon et la rhétorique des couleurs au sein du manuscrit : Rythme, unité et équilibre dans les Évangiles de Gundohinus</w:t></w:r></w:hyperlink></w:p><w:p><w:pPr/><w:hyperlink r:id="rId9" w:history="1"><w:r><w:rPr><w:color w:val="#410a8c"/><w:u w:val="single"/></w:rPr><w:t xml:space="preserve">Raphaël Demès</w:t></w:r></w:hyperlink></w:p><w:p><w:pPr/><w:r><w:rPr><w:i w:val="1"/><w:iCs w:val="1"/></w:rPr><w:t xml:space="preserve">Color / La couleur</w:t></w:r><w:r><w:rPr/><w:t xml:space="preserve">, International Medieval Society; Raeleen Chai-Elsholz; Meredith Cohen; Sarah Long; Fanny Madeline; Stephen Molvarec, Jun 2013,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hal-03640396v1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Robert Couzin, Right and Left in Early Christian and Medieval Art, Leiden (Brill Academic Publishers) 2021, XXVIII-300 p., 69 b/w & col. ill. (Art and Material Culture in Medieval and Renaissance Europe, 16), ISBN 978-90-04-44825-4, EUR 143,00</w:t></w:r></w:hyperlink></w:p><w:p><w:pPr/><w:hyperlink r:id="rId9" w:history="1"><w:r><w:rPr><w:color w:val="#410a8c"/><w:u w:val="single"/></w:rPr><w:t xml:space="preserve">Raphaël Demès</w:t></w:r></w:hyperlink></w:p><w:p><w:pPr/><w:r><w:rPr/><w:t xml:space="preserve">2022, </w:t></w:r><w:hyperlink r:id="rId30" w:history="1"><w:r><w:rPr><w:color w:val="#410a8c"/><w:u w:val="single"/></w:rPr><w:t xml:space="preserve">⟨10.11588/frrec.2022.1.87450⟩</w:t></w:r></w:hyperlink></w:p><w:p><w:pPr/><w:r><w:rPr/><w:t xml:space="preserve">Autre publication scientifique</w:t></w:r></w:p><w:p><w:pPr/><w:hyperlink r:id="rId29" w:history="1"><w:r><w:rPr><w:color w:val="#410a8c"/><w:u w:val="single"/></w:rPr><w:t xml:space="preserve">hal-03624736v1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L’image à l’époque romane », Cahiers de Saint-Michel de Cuxa, LI, 2020, Compte-rendu</w:t></w:r></w:hyperlink></w:p><w:p><w:pPr/><w:hyperlink r:id="rId9" w:history="1"><w:r><w:rPr><w:color w:val="#410a8c"/><w:u w:val="single"/></w:rPr><w:t xml:space="preserve">Raphaël Demès</w:t></w:r></w:hyperlink></w:p><w:p><w:pPr/><w:r><w:rPr/><w:t xml:space="preserve">2022</w:t></w:r></w:p><w:p><w:pPr/><w:r><w:rPr/><w:t xml:space="preserve">Autre publication scientifique</w:t></w:r></w:p><w:p><w:pPr/><w:hyperlink r:id="rId31" w:history="1"><w:r><w:rPr><w:color w:val="#410a8c"/><w:u w:val="single"/></w:rPr><w:t xml:space="preserve">hal-04176575v1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Agostino Paravicini Bagliani, Le monde symbolique de la papauté. Corps, gestes, images d'Innocent III à Boniface VIII, Firenze (SISMEL -Edizioni del Galluzzo), 2020, XVIII-350 p., 9 n/b ill. (Millennio Medievale, 118. Strumenti e studi. N. S., 46), ISBN 978-88-8450-975-899</w:t></w:r></w:hyperlink></w:p><w:p><w:pPr/><w:hyperlink r:id="rId9" w:history="1"><w:r><w:rPr><w:color w:val="#410a8c"/><w:u w:val="single"/></w:rPr><w:t xml:space="preserve">Raphaël Demès</w:t></w:r></w:hyperlink></w:p><w:p><w:pPr/><w:r><w:rPr/><w:t xml:space="preserve">2022, </w:t></w:r><w:hyperlink r:id="rId33" w:history="1"><w:r><w:rPr><w:color w:val="#410a8c"/><w:u w:val="single"/></w:rPr><w:t xml:space="preserve">⟨10.11588/frrec.2022.2.89163⟩</w:t></w:r></w:hyperlink></w:p><w:p><w:pPr/><w:r><w:rPr/><w:t xml:space="preserve">Autre publication scientifique</w:t></w:r></w:p><w:p><w:pPr/><w:hyperlink r:id="rId32" w:history="1"><w:r><w:rPr><w:color w:val="#410a8c"/><w:u w:val="single"/></w:rPr><w:t xml:space="preserve">hal-03709592v1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Charlotte Denoël, Anne-Orange Poilpré, Sumi Shimahara (dir.), Imago libri. Représentations carolingiennes du livre, Turnhout (Brepols) 2018, 335 p., 26 ill. en n/b, 96 en coul. (Bibliologia. Elementa ad librorum studia pertinentia, 47)</w:t></w:r></w:hyperlink></w:p><w:p><w:pPr/><w:hyperlink r:id="rId9" w:history="1"><w:r><w:rPr><w:color w:val="#410a8c"/><w:u w:val="single"/></w:rPr><w:t xml:space="preserve">Raphaël Demès</w:t></w:r></w:hyperlink></w:p><w:p><w:pPr/><w:r><w:rPr/><w:t xml:space="preserve">2019, </w:t></w:r><w:hyperlink r:id="rId35" w:history="1"><w:r><w:rPr><w:color w:val="#410a8c"/><w:u w:val="single"/></w:rPr><w:t xml:space="preserve">⟨10.11588/frrec.2019.3.66321⟩</w:t></w:r></w:hyperlink></w:p><w:p><w:pPr/><w:r><w:rPr/><w:t xml:space="preserve">Autre publication scientifique</w:t></w:r></w:p><w:p><w:pPr/><w:hyperlink r:id="rId34" w:history="1"><w:r><w:rPr><w:color w:val="#410a8c"/><w:u w:val="single"/></w:rPr><w:t xml:space="preserve">halshs-02520220v1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Autour du paon et du phénix : étude d'une iconographie cultuelle et funéraire dans le Bassin méditerranéen (IVe-XIIe siècle)</w:t></w:r></w:hyperlink></w:p><w:p><w:pPr/><w:hyperlink r:id="rId9" w:history="1"><w:r><w:rPr><w:color w:val="#410a8c"/><w:u w:val="single"/></w:rPr><w:t xml:space="preserve">Raphaël Demès</w:t></w:r></w:hyperlink></w:p><w:p><w:pPr/><w:r><w:rPr/><w:t xml:space="preserve">Art et histoire de l'art. Université Bourgogne Franche-Comté, 2017. Français. </w:t></w:r><w:hyperlink r:id="rId37" w:history="1"><w:r><w:rPr><w:color w:val="#410a8c"/><w:u w:val="single"/></w:rPr><w:t xml:space="preserve">⟨NNT : 2017UBFCH019⟩</w:t></w:r></w:hyperlink></w:p><w:p><w:pPr/><w:r><w:rPr/><w:t xml:space="preserve">Thèse</w:t></w:r></w:p><w:p><w:pPr/><w:hyperlink r:id="rId36" w:history="1"><w:r><w:rPr><w:color w:val="#410a8c"/><w:u w:val="single"/></w:rPr><w:t xml:space="preserve">tel-01761773v1</w:t></w:r></w:hyperlink></w:p></w:tc></w:tr></w:tbl><w:sectPr><w:footerReference w:type="default" r:id="rId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030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F72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080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512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E9E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53249v1" TargetMode="External"/><Relationship Id="rId9" Type="http://schemas.openxmlformats.org/officeDocument/2006/relationships/hyperlink" Target="https://hal.science/search/index/?q=*&amp;authFullName_s=Rapha&#235;l Dem&#232;s" TargetMode="External"/><Relationship Id="rId10" Type="http://schemas.openxmlformats.org/officeDocument/2006/relationships/hyperlink" Target="https://dx.doi.org/10.11588/frrec.2023.1.94553" TargetMode="External"/><Relationship Id="rId11" Type="http://schemas.openxmlformats.org/officeDocument/2006/relationships/hyperlink" Target="https://hal.science/hal-04165426v1" TargetMode="External"/><Relationship Id="rId12" Type="http://schemas.openxmlformats.org/officeDocument/2006/relationships/hyperlink" Target="https://dx.doi.org/10.35562/frontieres.1589" TargetMode="External"/><Relationship Id="rId13" Type="http://schemas.openxmlformats.org/officeDocument/2006/relationships/hyperlink" Target="https://hal.science/hal-03614951v1" TargetMode="External"/><Relationship Id="rId14" Type="http://schemas.openxmlformats.org/officeDocument/2006/relationships/hyperlink" Target="https://dx.doi.org/10.13125/abside/4840" TargetMode="External"/><Relationship Id="rId15" Type="http://schemas.openxmlformats.org/officeDocument/2006/relationships/hyperlink" Target="https://shs.hal.science/halshs-03118376v1" TargetMode="External"/><Relationship Id="rId16" Type="http://schemas.openxmlformats.org/officeDocument/2006/relationships/hyperlink" Target="https://dx.doi.org/10.35562/frontieres.376" TargetMode="External"/><Relationship Id="rId17" Type="http://schemas.openxmlformats.org/officeDocument/2006/relationships/hyperlink" Target="https://hal.science/hal-03620025v1" TargetMode="External"/><Relationship Id="rId18" Type="http://schemas.openxmlformats.org/officeDocument/2006/relationships/hyperlink" Target="https://shs.hal.science/halshs-02520253v1" TargetMode="External"/><Relationship Id="rId19" Type="http://schemas.openxmlformats.org/officeDocument/2006/relationships/hyperlink" Target="https://dx.doi.org/10.4000/cem.15911" TargetMode="External"/><Relationship Id="rId20" Type="http://schemas.openxmlformats.org/officeDocument/2006/relationships/hyperlink" Target="https://shs.hal.science/halshs-01115213v1" TargetMode="External"/><Relationship Id="rId21" Type="http://schemas.openxmlformats.org/officeDocument/2006/relationships/hyperlink" Target="https://hal.science/hal-03616093v1" TargetMode="External"/><Relationship Id="rId22" Type="http://schemas.openxmlformats.org/officeDocument/2006/relationships/hyperlink" Target="https://hal.science/hal-04290543v1" TargetMode="External"/><Relationship Id="rId23" Type="http://schemas.openxmlformats.org/officeDocument/2006/relationships/hyperlink" Target="https://shs.hal.science/halshs-05527186v1" TargetMode="External"/><Relationship Id="rId24" Type="http://schemas.openxmlformats.org/officeDocument/2006/relationships/hyperlink" Target="https://hal.science/search/index/?q=*&amp;authFullName_s=Elise-Annunziata Neuilly" TargetMode="External"/><Relationship Id="rId25" Type="http://schemas.openxmlformats.org/officeDocument/2006/relationships/hyperlink" Target="https://hal.science/hal-03639152v1" TargetMode="External"/><Relationship Id="rId26" Type="http://schemas.openxmlformats.org/officeDocument/2006/relationships/hyperlink" Target="https://hal.science/hal-03639187v1" TargetMode="External"/><Relationship Id="rId27" Type="http://schemas.openxmlformats.org/officeDocument/2006/relationships/hyperlink" Target="https://hal.science/hal-03616130v1" TargetMode="External"/><Relationship Id="rId28" Type="http://schemas.openxmlformats.org/officeDocument/2006/relationships/hyperlink" Target="https://hal.science/hal-03640396v1" TargetMode="External"/><Relationship Id="rId29" Type="http://schemas.openxmlformats.org/officeDocument/2006/relationships/hyperlink" Target="https://hal.science/hal-03624736v1" TargetMode="External"/><Relationship Id="rId30" Type="http://schemas.openxmlformats.org/officeDocument/2006/relationships/hyperlink" Target="https://dx.doi.org/10.11588/frrec.2022.1.87450" TargetMode="External"/><Relationship Id="rId31" Type="http://schemas.openxmlformats.org/officeDocument/2006/relationships/hyperlink" Target="https://hal.science/hal-04176575v1" TargetMode="External"/><Relationship Id="rId32" Type="http://schemas.openxmlformats.org/officeDocument/2006/relationships/hyperlink" Target="https://hal.science/hal-03709592v1" TargetMode="External"/><Relationship Id="rId33" Type="http://schemas.openxmlformats.org/officeDocument/2006/relationships/hyperlink" Target="https://dx.doi.org/10.11588/frrec.2022.2.89163" TargetMode="External"/><Relationship Id="rId34" Type="http://schemas.openxmlformats.org/officeDocument/2006/relationships/hyperlink" Target="https://shs.hal.science/halshs-02520220v1" TargetMode="External"/><Relationship Id="rId35" Type="http://schemas.openxmlformats.org/officeDocument/2006/relationships/hyperlink" Target="https://dx.doi.org/10.11588/frrec.2019.3.66321" TargetMode="External"/><Relationship Id="rId36" Type="http://schemas.openxmlformats.org/officeDocument/2006/relationships/hyperlink" Target="https://theses.hal.science/tel-01761773v1" TargetMode="External"/><Relationship Id="rId37" Type="http://schemas.openxmlformats.org/officeDocument/2006/relationships/hyperlink" Target="https://www.theses.fr/2017UBFCH019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DEMES</dc:title>
  <dc:description>CV</dc:description>
  <dc:subject/>
  <cp:keywords/>
  <cp:category/>
  <cp:lastModifiedBy/>
  <dcterms:created xsi:type="dcterms:W3CDTF">2026-05-23T07:48:03+02:00</dcterms:created>
  <dcterms:modified xsi:type="dcterms:W3CDTF">2026-05-23T07:48:03+02:00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